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9000"/>
      </w:tblGrid>
      <w:tr w:rsidR="00573E3E" w14:paraId="5626C286" w14:textId="77777777" w:rsidTr="00573E3E">
        <w:tc>
          <w:tcPr>
            <w:tcW w:w="0" w:type="auto"/>
            <w:tcMar>
              <w:top w:w="15" w:type="dxa"/>
              <w:left w:w="15" w:type="dxa"/>
              <w:bottom w:w="15" w:type="dxa"/>
              <w:right w:w="15" w:type="dxa"/>
            </w:tcMar>
            <w:vAlign w:val="center"/>
            <w:hideMark/>
          </w:tcPr>
          <w:p w14:paraId="7850FDD5" w14:textId="77777777" w:rsidR="00573E3E" w:rsidRDefault="00573E3E">
            <w:bookmarkStart w:id="0" w:name="_MailOriginal"/>
            <w:bookmarkStart w:id="1" w:name="gd_top"/>
            <w:bookmarkEnd w:id="1"/>
          </w:p>
        </w:tc>
      </w:tr>
      <w:tr w:rsidR="00573E3E" w14:paraId="531D0440" w14:textId="77777777" w:rsidTr="00573E3E">
        <w:tblPrEx>
          <w:jc w:val="center"/>
          <w:tblCellSpacing w:w="0" w:type="dxa"/>
        </w:tblPrEx>
        <w:trPr>
          <w:tblCellSpacing w:w="0" w:type="dxa"/>
          <w:jc w:val="center"/>
        </w:trPr>
        <w:tc>
          <w:tcPr>
            <w:tcW w:w="0" w:type="auto"/>
            <w:shd w:val="clear" w:color="auto" w:fill="EBEBEB"/>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73E3E" w14:paraId="78D56883" w14:textId="77777777">
              <w:trPr>
                <w:jc w:val="center"/>
              </w:trPr>
              <w:tc>
                <w:tcPr>
                  <w:tcW w:w="5000" w:type="pct"/>
                  <w:tcMar>
                    <w:top w:w="225"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73E3E" w14:paraId="27C3781A"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573E3E" w14:paraId="2DA531DE" w14:textId="77777777">
                          <w:trPr>
                            <w:jc w:val="center"/>
                          </w:trPr>
                          <w:tc>
                            <w:tcPr>
                              <w:tcW w:w="5000" w:type="pct"/>
                              <w:shd w:val="clear" w:color="auto" w:fill="FFFFFF"/>
                              <w:tcMar>
                                <w:top w:w="150" w:type="dxa"/>
                                <w:left w:w="150" w:type="dxa"/>
                                <w:bottom w:w="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45"/>
                                <w:gridCol w:w="5655"/>
                              </w:tblGrid>
                              <w:tr w:rsidR="00573E3E" w14:paraId="794C32B3" w14:textId="77777777">
                                <w:trPr>
                                  <w:jc w:val="center"/>
                                </w:trPr>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045"/>
                                    </w:tblGrid>
                                    <w:tr w:rsidR="00573E3E" w14:paraId="4F881D6D" w14:textId="77777777">
                                      <w:tc>
                                        <w:tcPr>
                                          <w:tcW w:w="5000" w:type="pct"/>
                                          <w:tcMar>
                                            <w:top w:w="150" w:type="dxa"/>
                                            <w:left w:w="300" w:type="dxa"/>
                                            <w:bottom w:w="300" w:type="dxa"/>
                                            <w:right w:w="150" w:type="dxa"/>
                                          </w:tcMar>
                                          <w:vAlign w:val="center"/>
                                          <w:hideMark/>
                                        </w:tcPr>
                                        <w:p w14:paraId="592A86F4" w14:textId="7DB39B09" w:rsidR="00573E3E" w:rsidRDefault="00573E3E">
                                          <w:r>
                                            <w:rPr>
                                              <w:noProof/>
                                              <w:color w:val="0000EE"/>
                                            </w:rPr>
                                            <w:drawing>
                                              <wp:inline distT="0" distB="0" distL="0" distR="0" wp14:anchorId="49E42D27" wp14:editId="0C3F913D">
                                                <wp:extent cx="952500" cy="304800"/>
                                                <wp:effectExtent l="0" t="0" r="0" b="0"/>
                                                <wp:docPr id="16" name="Picture 16" descr="Environmental Protection Agency">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al Protection Agen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tc>
                                    </w:tr>
                                  </w:tbl>
                                  <w:p w14:paraId="33DDAFD2" w14:textId="77777777" w:rsidR="00573E3E" w:rsidRDefault="00573E3E">
                                    <w:pPr>
                                      <w:rPr>
                                        <w:rFonts w:eastAsia="Times New Roman"/>
                                        <w:sz w:val="20"/>
                                        <w:szCs w:val="20"/>
                                      </w:rPr>
                                    </w:pPr>
                                  </w:p>
                                </w:tc>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655"/>
                                    </w:tblGrid>
                                    <w:tr w:rsidR="00573E3E" w14:paraId="02037B64" w14:textId="77777777">
                                      <w:tc>
                                        <w:tcPr>
                                          <w:tcW w:w="5000" w:type="pct"/>
                                          <w:tcMar>
                                            <w:top w:w="150" w:type="dxa"/>
                                            <w:left w:w="150" w:type="dxa"/>
                                            <w:bottom w:w="300" w:type="dxa"/>
                                            <w:right w:w="450" w:type="dxa"/>
                                          </w:tcMar>
                                          <w:vAlign w:val="center"/>
                                          <w:hideMark/>
                                        </w:tcPr>
                                        <w:p w14:paraId="5AAEE13B" w14:textId="0DB71718" w:rsidR="00573E3E" w:rsidRDefault="00573E3E">
                                          <w:pPr>
                                            <w:jc w:val="right"/>
                                          </w:pPr>
                                          <w:r>
                                            <w:rPr>
                                              <w:noProof/>
                                              <w:color w:val="0000EE"/>
                                            </w:rPr>
                                            <w:drawing>
                                              <wp:inline distT="0" distB="0" distL="0" distR="0" wp14:anchorId="51A504DD" wp14:editId="72965E93">
                                                <wp:extent cx="381000" cy="304800"/>
                                                <wp:effectExtent l="0" t="0" r="0" b="0"/>
                                                <wp:docPr id="15" name="Picture 15"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noProof/>
                                              <w:color w:val="0000EE"/>
                                            </w:rPr>
                                            <w:drawing>
                                              <wp:inline distT="0" distB="0" distL="0" distR="0" wp14:anchorId="42B86801" wp14:editId="68FAC730">
                                                <wp:extent cx="381000" cy="304800"/>
                                                <wp:effectExtent l="0" t="0" r="0" b="0"/>
                                                <wp:docPr id="14" name="Picture 14"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noProof/>
                                              <w:color w:val="0000EE"/>
                                            </w:rPr>
                                            <w:drawing>
                                              <wp:inline distT="0" distB="0" distL="0" distR="0" wp14:anchorId="377AC069" wp14:editId="51C49051">
                                                <wp:extent cx="381000" cy="304800"/>
                                                <wp:effectExtent l="0" t="0" r="0" b="0"/>
                                                <wp:docPr id="13" name="Picture 13" descr="instagram">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Pr>
                                              <w:noProof/>
                                              <w:color w:val="0000EE"/>
                                            </w:rPr>
                                            <w:drawing>
                                              <wp:inline distT="0" distB="0" distL="0" distR="0" wp14:anchorId="7B345202" wp14:editId="4BE50455">
                                                <wp:extent cx="381000" cy="304800"/>
                                                <wp:effectExtent l="0" t="0" r="0" b="0"/>
                                                <wp:docPr id="12" name="Picture 12" descr="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tc>
                                    </w:tr>
                                  </w:tbl>
                                  <w:p w14:paraId="5AA14E78" w14:textId="77777777" w:rsidR="00573E3E" w:rsidRDefault="00573E3E">
                                    <w:pPr>
                                      <w:rPr>
                                        <w:rFonts w:eastAsia="Times New Roman"/>
                                        <w:sz w:val="20"/>
                                        <w:szCs w:val="20"/>
                                      </w:rPr>
                                    </w:pPr>
                                  </w:p>
                                </w:tc>
                              </w:tr>
                            </w:tbl>
                            <w:p w14:paraId="7B41FD73" w14:textId="77777777" w:rsidR="00573E3E" w:rsidRDefault="00573E3E">
                              <w:pPr>
                                <w:jc w:val="center"/>
                                <w:rPr>
                                  <w:rFonts w:eastAsia="Times New Roman"/>
                                  <w:sz w:val="20"/>
                                  <w:szCs w:val="20"/>
                                </w:rPr>
                              </w:pPr>
                            </w:p>
                          </w:tc>
                        </w:tr>
                        <w:tr w:rsidR="00573E3E" w14:paraId="72458048" w14:textId="77777777">
                          <w:trPr>
                            <w:jc w:val="center"/>
                          </w:trPr>
                          <w:tc>
                            <w:tcPr>
                              <w:tcW w:w="5000" w:type="pct"/>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73E3E" w14:paraId="2E62EA04" w14:textId="77777777">
                                <w:trPr>
                                  <w:jc w:val="center"/>
                                </w:trPr>
                                <w:tc>
                                  <w:tcPr>
                                    <w:tcW w:w="0" w:type="auto"/>
                                    <w:vAlign w:val="center"/>
                                    <w:hideMark/>
                                  </w:tcPr>
                                  <w:p w14:paraId="3576ECB0" w14:textId="1F2D62E4" w:rsidR="00573E3E" w:rsidRDefault="00573E3E">
                                    <w:pPr>
                                      <w:jc w:val="center"/>
                                    </w:pPr>
                                    <w:r>
                                      <w:rPr>
                                        <w:noProof/>
                                        <w:color w:val="0000EE"/>
                                      </w:rPr>
                                      <w:drawing>
                                        <wp:inline distT="0" distB="0" distL="0" distR="0" wp14:anchorId="213B1D13" wp14:editId="2723B041">
                                          <wp:extent cx="5715000" cy="1432560"/>
                                          <wp:effectExtent l="0" t="0" r="0" b="15240"/>
                                          <wp:docPr id="11" name="Picture 11" descr="Pollution Prevention - EPA s Office of Chemical Safety and Pollution Preventio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lution Prevention - EPA s Office of Chemical Safety and Pollution Preventio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15000" cy="1432560"/>
                                                  </a:xfrm>
                                                  <a:prstGeom prst="rect">
                                                    <a:avLst/>
                                                  </a:prstGeom>
                                                  <a:noFill/>
                                                  <a:ln>
                                                    <a:noFill/>
                                                  </a:ln>
                                                </pic:spPr>
                                              </pic:pic>
                                            </a:graphicData>
                                          </a:graphic>
                                        </wp:inline>
                                      </w:drawing>
                                    </w:r>
                                  </w:p>
                                </w:tc>
                              </w:tr>
                            </w:tbl>
                            <w:p w14:paraId="23B85945" w14:textId="77777777" w:rsidR="00573E3E" w:rsidRDefault="00573E3E">
                              <w:pPr>
                                <w:jc w:val="center"/>
                                <w:rPr>
                                  <w:rFonts w:eastAsia="Times New Roman"/>
                                  <w:sz w:val="20"/>
                                  <w:szCs w:val="20"/>
                                </w:rPr>
                              </w:pPr>
                            </w:p>
                          </w:tc>
                        </w:tr>
                        <w:tr w:rsidR="00573E3E" w14:paraId="4EAB2F47" w14:textId="77777777">
                          <w:trPr>
                            <w:jc w:val="center"/>
                          </w:trPr>
                          <w:tc>
                            <w:tcPr>
                              <w:tcW w:w="5000" w:type="pct"/>
                              <w:shd w:val="clear" w:color="auto" w:fill="FFFFFF"/>
                              <w:tcMar>
                                <w:top w:w="300" w:type="dxa"/>
                                <w:left w:w="450" w:type="dxa"/>
                                <w:bottom w:w="150" w:type="dxa"/>
                                <w:right w:w="450" w:type="dxa"/>
                              </w:tcMar>
                              <w:vAlign w:val="center"/>
                              <w:hideMark/>
                            </w:tcPr>
                            <w:tbl>
                              <w:tblPr>
                                <w:tblW w:w="4491" w:type="pct"/>
                                <w:tblCellMar>
                                  <w:left w:w="0" w:type="dxa"/>
                                  <w:right w:w="0" w:type="dxa"/>
                                </w:tblCellMar>
                                <w:tblLook w:val="04A0" w:firstRow="1" w:lastRow="0" w:firstColumn="1" w:lastColumn="0" w:noHBand="0" w:noVBand="1"/>
                              </w:tblPr>
                              <w:tblGrid>
                                <w:gridCol w:w="7275"/>
                              </w:tblGrid>
                              <w:tr w:rsidR="00573E3E" w14:paraId="5D49FC61" w14:textId="77777777">
                                <w:tc>
                                  <w:tcPr>
                                    <w:tcW w:w="2500" w:type="pct"/>
                                    <w:tcMar>
                                      <w:top w:w="15" w:type="dxa"/>
                                      <w:left w:w="15" w:type="dxa"/>
                                      <w:bottom w:w="15" w:type="dxa"/>
                                      <w:right w:w="15" w:type="dxa"/>
                                    </w:tcMar>
                                    <w:vAlign w:val="center"/>
                                    <w:hideMark/>
                                  </w:tcPr>
                                  <w:p w14:paraId="6F5750A6"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Welcome to EPA's new and improved </w:t>
                                    </w:r>
                                    <w:hyperlink r:id="rId25" w:tgtFrame="_blank" w:history="1">
                                      <w:r>
                                        <w:rPr>
                                          <w:rStyle w:val="Hyperlink"/>
                                          <w:rFonts w:ascii="Helvetica" w:hAnsi="Helvetica" w:cs="Helvetica"/>
                                          <w:color w:val="2E77B4"/>
                                          <w:sz w:val="21"/>
                                          <w:szCs w:val="21"/>
                                        </w:rPr>
                                        <w:t>Pollution Prevention (P2)</w:t>
                                      </w:r>
                                    </w:hyperlink>
                                    <w:r>
                                      <w:rPr>
                                        <w:rFonts w:ascii="Helvetica" w:hAnsi="Helvetica" w:cs="Helvetica"/>
                                        <w:color w:val="000000"/>
                                        <w:sz w:val="21"/>
                                        <w:szCs w:val="21"/>
                                      </w:rPr>
                                      <w:t xml:space="preserve"> newsletter! We still feature </w:t>
                                    </w:r>
                                    <w:proofErr w:type="gramStart"/>
                                    <w:r>
                                      <w:rPr>
                                        <w:rFonts w:ascii="Helvetica" w:hAnsi="Helvetica" w:cs="Helvetica"/>
                                        <w:color w:val="000000"/>
                                        <w:sz w:val="21"/>
                                        <w:szCs w:val="21"/>
                                      </w:rPr>
                                      <w:t>all of</w:t>
                                    </w:r>
                                    <w:proofErr w:type="gramEnd"/>
                                    <w:r>
                                      <w:rPr>
                                        <w:rFonts w:ascii="Helvetica" w:hAnsi="Helvetica" w:cs="Helvetica"/>
                                        <w:color w:val="000000"/>
                                        <w:sz w:val="21"/>
                                        <w:szCs w:val="21"/>
                                      </w:rPr>
                                      <w:t xml:space="preserve"> your favorite content, just with a new look.</w:t>
                                    </w:r>
                                  </w:p>
                                  <w:p w14:paraId="03BDF24F"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In this issue:</w:t>
                                    </w:r>
                                  </w:p>
                                  <w:p w14:paraId="290579DF" w14:textId="77777777" w:rsidR="00573E3E" w:rsidRDefault="00573E3E">
                                    <w:pPr>
                                      <w:numPr>
                                        <w:ilvl w:val="0"/>
                                        <w:numId w:val="1"/>
                                      </w:numPr>
                                      <w:spacing w:before="100" w:beforeAutospacing="1" w:after="105"/>
                                      <w:rPr>
                                        <w:rFonts w:ascii="Helvetica" w:eastAsia="Times New Roman" w:hAnsi="Helvetica" w:cs="Helvetica"/>
                                        <w:color w:val="000000"/>
                                        <w:sz w:val="21"/>
                                        <w:szCs w:val="21"/>
                                      </w:rPr>
                                    </w:pPr>
                                    <w:hyperlink w:anchor="P2week" w:tooltip="P2week" w:history="1">
                                      <w:r>
                                        <w:rPr>
                                          <w:rStyle w:val="Hyperlink"/>
                                          <w:rFonts w:ascii="Helvetica" w:eastAsia="Times New Roman" w:hAnsi="Helvetica" w:cs="Helvetica"/>
                                          <w:color w:val="2E77B4"/>
                                          <w:sz w:val="21"/>
                                          <w:szCs w:val="21"/>
                                        </w:rPr>
                                        <w:t>P2 Week 2021 – September 20 – 26th</w:t>
                                      </w:r>
                                    </w:hyperlink>
                                  </w:p>
                                  <w:p w14:paraId="52212A31" w14:textId="77777777" w:rsidR="00573E3E" w:rsidRDefault="00573E3E">
                                    <w:pPr>
                                      <w:numPr>
                                        <w:ilvl w:val="0"/>
                                        <w:numId w:val="1"/>
                                      </w:numPr>
                                      <w:spacing w:before="100" w:beforeAutospacing="1" w:after="105"/>
                                      <w:rPr>
                                        <w:rFonts w:ascii="Helvetica" w:eastAsia="Times New Roman" w:hAnsi="Helvetica" w:cs="Helvetica"/>
                                        <w:color w:val="000000"/>
                                        <w:sz w:val="21"/>
                                        <w:szCs w:val="21"/>
                                      </w:rPr>
                                    </w:pPr>
                                    <w:hyperlink w:anchor="upcoming" w:tooltip="upcoming" w:history="1">
                                      <w:r>
                                        <w:rPr>
                                          <w:rStyle w:val="Hyperlink"/>
                                          <w:rFonts w:ascii="Helvetica" w:eastAsia="Times New Roman" w:hAnsi="Helvetica" w:cs="Helvetica"/>
                                          <w:color w:val="2E77B4"/>
                                          <w:sz w:val="21"/>
                                          <w:szCs w:val="21"/>
                                        </w:rPr>
                                        <w:t>Upcoming Webinars</w:t>
                                      </w:r>
                                    </w:hyperlink>
                                  </w:p>
                                  <w:p w14:paraId="5D5C6CE5" w14:textId="77777777" w:rsidR="00573E3E" w:rsidRDefault="00573E3E">
                                    <w:pPr>
                                      <w:numPr>
                                        <w:ilvl w:val="0"/>
                                        <w:numId w:val="1"/>
                                      </w:numPr>
                                      <w:spacing w:before="100" w:beforeAutospacing="1" w:after="105"/>
                                      <w:rPr>
                                        <w:rFonts w:ascii="Helvetica" w:eastAsia="Times New Roman" w:hAnsi="Helvetica" w:cs="Helvetica"/>
                                        <w:color w:val="000000"/>
                                        <w:sz w:val="21"/>
                                        <w:szCs w:val="21"/>
                                      </w:rPr>
                                    </w:pPr>
                                    <w:hyperlink w:anchor="program" w:tooltip="program" w:history="1">
                                      <w:r>
                                        <w:rPr>
                                          <w:rStyle w:val="Hyperlink"/>
                                          <w:rFonts w:ascii="Helvetica" w:eastAsia="Times New Roman" w:hAnsi="Helvetica" w:cs="Helvetica"/>
                                          <w:color w:val="2E77B4"/>
                                          <w:sz w:val="21"/>
                                          <w:szCs w:val="21"/>
                                        </w:rPr>
                                        <w:t>P2 Program Updates</w:t>
                                      </w:r>
                                    </w:hyperlink>
                                  </w:p>
                                  <w:p w14:paraId="3DCA77E4" w14:textId="77777777" w:rsidR="00573E3E" w:rsidRDefault="00573E3E">
                                    <w:pPr>
                                      <w:numPr>
                                        <w:ilvl w:val="0"/>
                                        <w:numId w:val="1"/>
                                      </w:numPr>
                                      <w:spacing w:before="100" w:beforeAutospacing="1" w:after="105"/>
                                      <w:rPr>
                                        <w:rFonts w:ascii="Helvetica" w:eastAsia="Times New Roman" w:hAnsi="Helvetica" w:cs="Helvetica"/>
                                        <w:color w:val="000000"/>
                                        <w:sz w:val="21"/>
                                        <w:szCs w:val="21"/>
                                      </w:rPr>
                                    </w:pPr>
                                    <w:hyperlink w:anchor="grantee" w:tooltip="grantee" w:history="1">
                                      <w:r>
                                        <w:rPr>
                                          <w:rStyle w:val="Hyperlink"/>
                                          <w:rFonts w:ascii="Helvetica" w:eastAsia="Times New Roman" w:hAnsi="Helvetica" w:cs="Helvetica"/>
                                          <w:color w:val="2E77B4"/>
                                          <w:sz w:val="21"/>
                                          <w:szCs w:val="21"/>
                                        </w:rPr>
                                        <w:t>P2 Grantee Highlight</w:t>
                                      </w:r>
                                    </w:hyperlink>
                                  </w:p>
                                  <w:p w14:paraId="1B66327B" w14:textId="77777777" w:rsidR="00573E3E" w:rsidRDefault="00573E3E">
                                    <w:pPr>
                                      <w:numPr>
                                        <w:ilvl w:val="0"/>
                                        <w:numId w:val="1"/>
                                      </w:numPr>
                                      <w:spacing w:before="100" w:beforeAutospacing="1" w:after="105"/>
                                      <w:rPr>
                                        <w:rFonts w:ascii="Helvetica" w:eastAsia="Times New Roman" w:hAnsi="Helvetica" w:cs="Helvetica"/>
                                        <w:color w:val="000000"/>
                                        <w:sz w:val="21"/>
                                        <w:szCs w:val="21"/>
                                      </w:rPr>
                                    </w:pPr>
                                    <w:hyperlink w:anchor="further" w:tooltip="further" w:history="1">
                                      <w:r>
                                        <w:rPr>
                                          <w:rStyle w:val="Hyperlink"/>
                                          <w:rFonts w:ascii="Helvetica" w:eastAsia="Times New Roman" w:hAnsi="Helvetica" w:cs="Helvetica"/>
                                          <w:color w:val="2E77B4"/>
                                          <w:sz w:val="21"/>
                                          <w:szCs w:val="21"/>
                                        </w:rPr>
                                        <w:t>Further Reading</w:t>
                                      </w:r>
                                    </w:hyperlink>
                                  </w:p>
                                  <w:p w14:paraId="3AAB6B8E"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w:t>
                                    </w:r>
                                  </w:p>
                                </w:tc>
                              </w:tr>
                            </w:tbl>
                            <w:p w14:paraId="7A63EE40" w14:textId="19BC962C" w:rsidR="00573E3E" w:rsidRDefault="00573E3E">
                              <w:r>
                                <w:rPr>
                                  <w:noProof/>
                                </w:rPr>
                                <w:drawing>
                                  <wp:inline distT="0" distB="0" distL="0" distR="0" wp14:anchorId="73D72F9A" wp14:editId="63DFBF59">
                                    <wp:extent cx="5143500" cy="2057400"/>
                                    <wp:effectExtent l="0" t="0" r="0" b="0"/>
                                    <wp:docPr id="10" name="Picture 10" descr="P2 wee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2 week bann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43500" cy="2057400"/>
                                            </a:xfrm>
                                            <a:prstGeom prst="rect">
                                              <a:avLst/>
                                            </a:prstGeom>
                                            <a:noFill/>
                                            <a:ln>
                                              <a:noFill/>
                                            </a:ln>
                                          </pic:spPr>
                                        </pic:pic>
                                      </a:graphicData>
                                    </a:graphic>
                                  </wp:inline>
                                </w:drawing>
                              </w:r>
                            </w:p>
                            <w:p w14:paraId="66B8055C"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r>
                                <w:rPr>
                                  <w:rFonts w:ascii="Helvetica" w:eastAsia="Times New Roman" w:hAnsi="Helvetica" w:cs="Helvetica"/>
                                  <w:color w:val="000000"/>
                                  <w:sz w:val="39"/>
                                  <w:szCs w:val="39"/>
                                </w:rPr>
                                <w:t> </w:t>
                              </w:r>
                            </w:p>
                            <w:p w14:paraId="3CB27ADB"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bookmarkStart w:id="2" w:name="P2week"/>
                              <w:bookmarkEnd w:id="2"/>
                              <w:r>
                                <w:rPr>
                                  <w:rStyle w:val="Strong"/>
                                  <w:rFonts w:ascii="Helvetica" w:eastAsia="Times New Roman" w:hAnsi="Helvetica" w:cs="Helvetica"/>
                                  <w:b/>
                                  <w:bCs/>
                                  <w:color w:val="000000"/>
                                  <w:sz w:val="39"/>
                                  <w:szCs w:val="39"/>
                                </w:rPr>
                                <w:t>Celebrate P2 Week with EPA: Sept. 20 – 26 </w:t>
                              </w:r>
                              <w:r>
                                <w:rPr>
                                  <w:rFonts w:ascii="Helvetica" w:eastAsia="Times New Roman" w:hAnsi="Helvetica" w:cs="Helvetica"/>
                                  <w:color w:val="000000"/>
                                  <w:sz w:val="39"/>
                                  <w:szCs w:val="39"/>
                                </w:rPr>
                                <w:t xml:space="preserve"> </w:t>
                              </w:r>
                            </w:p>
                            <w:p w14:paraId="261FF4A2"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lastRenderedPageBreak/>
                                <w:t>This is the 25</w:t>
                              </w:r>
                              <w:r>
                                <w:rPr>
                                  <w:rFonts w:ascii="Helvetica" w:hAnsi="Helvetica" w:cs="Helvetica"/>
                                  <w:color w:val="000000"/>
                                  <w:sz w:val="21"/>
                                  <w:szCs w:val="21"/>
                                  <w:vertAlign w:val="superscript"/>
                                </w:rPr>
                                <w:t>th</w:t>
                              </w:r>
                              <w:r>
                                <w:rPr>
                                  <w:rFonts w:ascii="Helvetica" w:hAnsi="Helvetica" w:cs="Helvetica"/>
                                  <w:color w:val="000000"/>
                                  <w:sz w:val="21"/>
                                  <w:szCs w:val="21"/>
                                </w:rPr>
                                <w:t xml:space="preserve"> year in a row that EPA will mark Pollution Prevention (P2) Week by highlighting practices that reduce or prevent pollution from being released into the environment prior to recycling, treatment or disposal. The P2 Act, passed in 1990, was the first law of its kind to prevent pollution before it’s even created by focusing industry, government and public attention on reducing the amount of pollution through cost-effective changes in production, operation, and raw materials use. EPA has since established P2 programs including </w:t>
                              </w:r>
                              <w:hyperlink r:id="rId28" w:history="1">
                                <w:r>
                                  <w:rPr>
                                    <w:rStyle w:val="Hyperlink"/>
                                    <w:rFonts w:ascii="Helvetica" w:hAnsi="Helvetica" w:cs="Helvetica"/>
                                    <w:color w:val="2E77B4"/>
                                    <w:sz w:val="21"/>
                                    <w:szCs w:val="21"/>
                                  </w:rPr>
                                  <w:t>Safer Choice</w:t>
                                </w:r>
                              </w:hyperlink>
                              <w:r>
                                <w:rPr>
                                  <w:rFonts w:ascii="Helvetica" w:hAnsi="Helvetica" w:cs="Helvetica"/>
                                  <w:color w:val="000000"/>
                                  <w:sz w:val="21"/>
                                  <w:szCs w:val="21"/>
                                </w:rPr>
                                <w:t xml:space="preserve">, </w:t>
                              </w:r>
                              <w:hyperlink r:id="rId29" w:history="1">
                                <w:r>
                                  <w:rPr>
                                    <w:rStyle w:val="Hyperlink"/>
                                    <w:rFonts w:ascii="Helvetica" w:hAnsi="Helvetica" w:cs="Helvetica"/>
                                    <w:color w:val="2E77B4"/>
                                    <w:sz w:val="21"/>
                                    <w:szCs w:val="21"/>
                                  </w:rPr>
                                  <w:t>Environmentally Preferable Purchasing (EPP)</w:t>
                                </w:r>
                              </w:hyperlink>
                              <w:r>
                                <w:rPr>
                                  <w:rFonts w:ascii="Helvetica" w:hAnsi="Helvetica" w:cs="Helvetica"/>
                                  <w:color w:val="000000"/>
                                  <w:sz w:val="21"/>
                                  <w:szCs w:val="21"/>
                                </w:rPr>
                                <w:t xml:space="preserve">, </w:t>
                              </w:r>
                              <w:hyperlink r:id="rId30" w:history="1">
                                <w:r>
                                  <w:rPr>
                                    <w:rStyle w:val="Hyperlink"/>
                                    <w:rFonts w:ascii="Helvetica" w:hAnsi="Helvetica" w:cs="Helvetica"/>
                                    <w:color w:val="2E77B4"/>
                                    <w:sz w:val="21"/>
                                    <w:szCs w:val="21"/>
                                  </w:rPr>
                                  <w:t>Green Chemistry</w:t>
                                </w:r>
                              </w:hyperlink>
                              <w:r>
                                <w:rPr>
                                  <w:rFonts w:ascii="Helvetica" w:hAnsi="Helvetica" w:cs="Helvetica"/>
                                  <w:color w:val="000000"/>
                                  <w:sz w:val="21"/>
                                  <w:szCs w:val="21"/>
                                </w:rPr>
                                <w:t>, and </w:t>
                              </w:r>
                              <w:hyperlink r:id="rId31" w:history="1">
                                <w:r>
                                  <w:rPr>
                                    <w:rStyle w:val="Hyperlink"/>
                                    <w:rFonts w:ascii="Helvetica" w:hAnsi="Helvetica" w:cs="Helvetica"/>
                                    <w:color w:val="2E77B4"/>
                                    <w:sz w:val="21"/>
                                    <w:szCs w:val="21"/>
                                  </w:rPr>
                                  <w:t>P2 Grants</w:t>
                                </w:r>
                              </w:hyperlink>
                              <w:r>
                                <w:rPr>
                                  <w:rFonts w:ascii="Helvetica" w:hAnsi="Helvetica" w:cs="Helvetica"/>
                                  <w:color w:val="000000"/>
                                  <w:sz w:val="21"/>
                                  <w:szCs w:val="21"/>
                                </w:rPr>
                                <w:t>.</w:t>
                              </w:r>
                            </w:p>
                            <w:p w14:paraId="32F8B2DC"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xml:space="preserve">Follow P2 Week events and announcements at </w:t>
                              </w:r>
                              <w:hyperlink r:id="rId32" w:history="1">
                                <w:r>
                                  <w:rPr>
                                    <w:rStyle w:val="Hyperlink"/>
                                    <w:rFonts w:ascii="Helvetica" w:hAnsi="Helvetica" w:cs="Helvetica"/>
                                    <w:color w:val="2E77B4"/>
                                    <w:sz w:val="21"/>
                                    <w:szCs w:val="21"/>
                                  </w:rPr>
                                  <w:t>@EPAChemSafety</w:t>
                                </w:r>
                              </w:hyperlink>
                              <w:r>
                                <w:rPr>
                                  <w:rFonts w:ascii="Helvetica" w:hAnsi="Helvetica" w:cs="Helvetica"/>
                                  <w:color w:val="000000"/>
                                  <w:sz w:val="21"/>
                                  <w:szCs w:val="21"/>
                                </w:rPr>
                                <w:t xml:space="preserve"> on Twitter, or visit our </w:t>
                              </w:r>
                              <w:hyperlink r:id="rId33" w:tgtFrame="_blank" w:history="1">
                                <w:r>
                                  <w:rPr>
                                    <w:rStyle w:val="Hyperlink"/>
                                    <w:rFonts w:ascii="Helvetica" w:hAnsi="Helvetica" w:cs="Helvetica"/>
                                    <w:color w:val="2E77B4"/>
                                    <w:sz w:val="21"/>
                                    <w:szCs w:val="21"/>
                                  </w:rPr>
                                  <w:t>P2 Week web page</w:t>
                                </w:r>
                              </w:hyperlink>
                              <w:r>
                                <w:rPr>
                                  <w:rFonts w:ascii="Helvetica" w:hAnsi="Helvetica" w:cs="Helvetica"/>
                                  <w:color w:val="000000"/>
                                  <w:sz w:val="21"/>
                                  <w:szCs w:val="21"/>
                                </w:rPr>
                                <w:t xml:space="preserve"> for additional information and resources.</w:t>
                              </w:r>
                            </w:p>
                            <w:p w14:paraId="09F26AC1" w14:textId="61390AF3" w:rsidR="00573E3E" w:rsidRDefault="00573E3E">
                              <w:r>
                                <w:rPr>
                                  <w:noProof/>
                                </w:rPr>
                                <w:drawing>
                                  <wp:inline distT="0" distB="0" distL="0" distR="0" wp14:anchorId="214A0EA6" wp14:editId="35F709A0">
                                    <wp:extent cx="5143500" cy="480060"/>
                                    <wp:effectExtent l="0" t="0" r="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p w14:paraId="33F636DF"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bookmarkStart w:id="3" w:name="upcoming"/>
                              <w:bookmarkEnd w:id="3"/>
                              <w:r>
                                <w:rPr>
                                  <w:rFonts w:ascii="Helvetica" w:eastAsia="Times New Roman" w:hAnsi="Helvetica" w:cs="Helvetica"/>
                                  <w:color w:val="000000"/>
                                  <w:sz w:val="39"/>
                                  <w:szCs w:val="39"/>
                                </w:rPr>
                                <w:t>Upcoming Webinars</w:t>
                              </w:r>
                            </w:p>
                            <w:p w14:paraId="07A3CACD"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Nature-Based Solutions for Pollution Prevention</w:t>
                              </w:r>
                            </w:p>
                            <w:p w14:paraId="31A7E062"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15, 2021, 1:00 PM – 2:00 PM ET</w:t>
                              </w:r>
                            </w:p>
                            <w:p w14:paraId="1057D523"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EPA Source Reduction Assistance (SRA) grantee Wildlife Habitat Council will host a webinar exploring how nature-based solutions can advance P2 goals on corporate lands while enhancing ecosystem services and contributing to local, regional and large-scale restoration efforts.</w:t>
                              </w:r>
                            </w:p>
                            <w:p w14:paraId="149868C6"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 xml:space="preserve">Speakers: </w:t>
                              </w:r>
                            </w:p>
                            <w:p w14:paraId="35F82B3A" w14:textId="77777777" w:rsidR="00573E3E" w:rsidRDefault="00573E3E">
                              <w:pPr>
                                <w:numPr>
                                  <w:ilvl w:val="0"/>
                                  <w:numId w:val="2"/>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Pam Swingle, Pollution Prevention Program Manager, EPA Region 4</w:t>
                              </w:r>
                            </w:p>
                            <w:p w14:paraId="0C9F2BDC" w14:textId="77777777" w:rsidR="00573E3E" w:rsidRDefault="00573E3E">
                              <w:pPr>
                                <w:numPr>
                                  <w:ilvl w:val="0"/>
                                  <w:numId w:val="2"/>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Paul Mayer, PhD, Ecologist, EPA Office of Research and Development</w:t>
                              </w:r>
                            </w:p>
                            <w:p w14:paraId="51625DF4" w14:textId="77777777" w:rsidR="00573E3E" w:rsidRDefault="00573E3E">
                              <w:pPr>
                                <w:numPr>
                                  <w:ilvl w:val="0"/>
                                  <w:numId w:val="2"/>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Luke Ford, Director, Environmental, Health and Safety, Primary Energy</w:t>
                              </w:r>
                            </w:p>
                            <w:p w14:paraId="45BB3AF9" w14:textId="77777777" w:rsidR="00573E3E" w:rsidRDefault="00573E3E">
                              <w:pPr>
                                <w:numPr>
                                  <w:ilvl w:val="0"/>
                                  <w:numId w:val="2"/>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Taylor Marshall, Director, Sustainable Programs, Restore the Earth Foundation </w:t>
                              </w:r>
                            </w:p>
                            <w:p w14:paraId="3AD23A6C"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36"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2E182484"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Fonts w:ascii="Helvetica" w:eastAsia="Times New Roman" w:hAnsi="Helvetica" w:cs="Helvetica"/>
                                  <w:color w:val="299B60"/>
                                  <w:sz w:val="27"/>
                                  <w:szCs w:val="27"/>
                                </w:rPr>
                                <w:t> </w:t>
                              </w:r>
                            </w:p>
                            <w:p w14:paraId="6F3DA947"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Greening Your Bottom Line: Review of Pollution Prevention Strategies in Food &amp; Beverage Businesses</w:t>
                              </w:r>
                            </w:p>
                            <w:p w14:paraId="2B93F404"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17, 2021, 1:00 – 2:00 PM ET  </w:t>
                              </w:r>
                            </w:p>
                            <w:p w14:paraId="66051498"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lastRenderedPageBreak/>
                                <w:t>This interactive webinar, hosted by UMass Lowell, will review key strategies and tools to reduce waste and the use of energy, water and toxic materials, and explore effective ways of communicating pollution prevention results. This is the final webinar in a series that is supported by a P2 grant from EPA Region 1 to help food and beverage businesses make improvements that save money and reduce their environmental impact.</w:t>
                              </w:r>
                            </w:p>
                            <w:p w14:paraId="6BF3EE92"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Speakers:</w:t>
                              </w:r>
                              <w:r>
                                <w:rPr>
                                  <w:rFonts w:ascii="Helvetica" w:hAnsi="Helvetica" w:cs="Helvetica"/>
                                  <w:color w:val="000000"/>
                                  <w:sz w:val="21"/>
                                  <w:szCs w:val="21"/>
                                </w:rPr>
                                <w:t>  </w:t>
                              </w:r>
                            </w:p>
                            <w:p w14:paraId="081451B3" w14:textId="77777777" w:rsidR="00573E3E" w:rsidRDefault="00573E3E">
                              <w:pPr>
                                <w:numPr>
                                  <w:ilvl w:val="0"/>
                                  <w:numId w:val="3"/>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Madeline </w:t>
                              </w:r>
                              <w:proofErr w:type="spellStart"/>
                              <w:r>
                                <w:rPr>
                                  <w:rFonts w:ascii="Helvetica" w:eastAsia="Times New Roman" w:hAnsi="Helvetica" w:cs="Helvetica"/>
                                  <w:color w:val="000000"/>
                                  <w:sz w:val="21"/>
                                  <w:szCs w:val="21"/>
                                </w:rPr>
                                <w:t>Typadis</w:t>
                              </w:r>
                              <w:proofErr w:type="spellEnd"/>
                              <w:r>
                                <w:rPr>
                                  <w:rFonts w:ascii="Helvetica" w:eastAsia="Times New Roman" w:hAnsi="Helvetica" w:cs="Helvetica"/>
                                  <w:color w:val="000000"/>
                                  <w:sz w:val="21"/>
                                  <w:szCs w:val="21"/>
                                </w:rPr>
                                <w:t xml:space="preserve"> Snow, Project Manager, UMass Lowell, Lowell Center for Sustainable Production  </w:t>
                              </w:r>
                            </w:p>
                            <w:p w14:paraId="0E8F00D8" w14:textId="77777777" w:rsidR="00573E3E" w:rsidRDefault="00573E3E">
                              <w:pPr>
                                <w:numPr>
                                  <w:ilvl w:val="0"/>
                                  <w:numId w:val="3"/>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Lauren Mattison, Assistant Director, Center for Energy Efficiency and Renewable Energy, University of Massachusetts Amherst.  </w:t>
                              </w:r>
                            </w:p>
                            <w:p w14:paraId="1F201684"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37"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2D0C9AB3"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Fonts w:ascii="Helvetica" w:eastAsia="Times New Roman" w:hAnsi="Helvetica" w:cs="Helvetica"/>
                                  <w:color w:val="299B60"/>
                                  <w:sz w:val="27"/>
                                  <w:szCs w:val="27"/>
                                </w:rPr>
                                <w:t> </w:t>
                              </w:r>
                            </w:p>
                            <w:p w14:paraId="57978936"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Pollution Prevention (P2) Energy Savings Opportunities at Automobile Dealerships and Service Facilities</w:t>
                              </w:r>
                            </w:p>
                            <w:p w14:paraId="6B77C1B1"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21, 2021, 2:30 – 3:15 PM ET</w:t>
                              </w:r>
                            </w:p>
                            <w:p w14:paraId="6C4EA4C6"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Hear from an expert with the University of Delaware’s Industrial Assessment Center on findings from technical assistance audits conducted as part of an EPA P2 grant at seven automotive repair and maintenance facilities. The webinar will cover important performance metrics for this industry including waste oil heaters, car washing water use and excess ventilation.</w:t>
                              </w:r>
                            </w:p>
                            <w:p w14:paraId="20143B57"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Speaker</w:t>
                              </w:r>
                              <w:r>
                                <w:rPr>
                                  <w:rFonts w:ascii="Helvetica" w:hAnsi="Helvetica" w:cs="Helvetica"/>
                                  <w:color w:val="000000"/>
                                  <w:sz w:val="21"/>
                                  <w:szCs w:val="21"/>
                                </w:rPr>
                                <w:t xml:space="preserve">: Keith </w:t>
                              </w:r>
                              <w:proofErr w:type="spellStart"/>
                              <w:r>
                                <w:rPr>
                                  <w:rFonts w:ascii="Helvetica" w:hAnsi="Helvetica" w:cs="Helvetica"/>
                                  <w:color w:val="000000"/>
                                  <w:sz w:val="21"/>
                                  <w:szCs w:val="21"/>
                                </w:rPr>
                                <w:t>Goossen</w:t>
                              </w:r>
                              <w:proofErr w:type="spellEnd"/>
                              <w:r>
                                <w:rPr>
                                  <w:rFonts w:ascii="Helvetica" w:hAnsi="Helvetica" w:cs="Helvetica"/>
                                  <w:color w:val="000000"/>
                                  <w:sz w:val="21"/>
                                  <w:szCs w:val="21"/>
                                </w:rPr>
                                <w:t>, Project Manager, University of Delaware Industrial Assessment Center</w:t>
                              </w:r>
                            </w:p>
                            <w:p w14:paraId="43353260"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38"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6ADA686F"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Fonts w:ascii="Helvetica" w:eastAsia="Times New Roman" w:hAnsi="Helvetica" w:cs="Helvetica"/>
                                  <w:color w:val="299B60"/>
                                  <w:sz w:val="27"/>
                                  <w:szCs w:val="27"/>
                                </w:rPr>
                                <w:t> </w:t>
                              </w:r>
                            </w:p>
                            <w:p w14:paraId="57E5692D"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Lean Manufacturing in Pollution Prevention</w:t>
                              </w:r>
                            </w:p>
                            <w:p w14:paraId="1700D11F"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22, 2021, 2:00— 3:00 pm CT</w:t>
                              </w:r>
                            </w:p>
                            <w:p w14:paraId="156349B6"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xml:space="preserve">EPA’s Region 6 Pollution Prevention Program will host a webinar on how the principles of Lean manufacturing can be used to improve environmental performance. The </w:t>
                              </w:r>
                              <w:r>
                                <w:rPr>
                                  <w:rFonts w:ascii="Helvetica" w:hAnsi="Helvetica" w:cs="Helvetica"/>
                                  <w:color w:val="000000"/>
                                  <w:sz w:val="21"/>
                                  <w:szCs w:val="21"/>
                                </w:rPr>
                                <w:lastRenderedPageBreak/>
                                <w:t>webinar will feature case studies featuring the ways Lean manufacturing techniques have been used to achieve pollution prevention goals.</w:t>
                              </w:r>
                            </w:p>
                            <w:p w14:paraId="1D0F8E7B"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Speaker:</w:t>
                              </w:r>
                              <w:r>
                                <w:rPr>
                                  <w:rFonts w:ascii="Helvetica" w:hAnsi="Helvetica" w:cs="Helvetica"/>
                                  <w:color w:val="000000"/>
                                  <w:sz w:val="21"/>
                                  <w:szCs w:val="21"/>
                                </w:rPr>
                                <w:t xml:space="preserve"> Thomas Vinson, President, Zero Waste Enterprises, LLC</w:t>
                              </w:r>
                            </w:p>
                            <w:p w14:paraId="78D9C378"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39"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552CDB0A"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r>
                                <w:rPr>
                                  <w:rFonts w:ascii="Helvetica" w:eastAsia="Times New Roman" w:hAnsi="Helvetica" w:cs="Helvetica"/>
                                  <w:color w:val="000000"/>
                                  <w:sz w:val="24"/>
                                  <w:szCs w:val="24"/>
                                </w:rPr>
                                <w:t> </w:t>
                              </w:r>
                            </w:p>
                            <w:p w14:paraId="34DBDFA2"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How to Access and Use Toxics Release Inventory Pollution Prevention Data</w:t>
                              </w:r>
                            </w:p>
                            <w:p w14:paraId="721F0AE3"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24, 2021, 2:00-3:00 ET</w:t>
                              </w:r>
                            </w:p>
                            <w:p w14:paraId="2BF199C8"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Since 1991, EPA’s Toxics Release Inventory (TRI) Program has collected pollution prevention information from more than 22,000 industrial facilities. Each year manufacturers implement projects to eliminate or reduce the creation of chemical waste, and they must report these activities to the TRI Program. Community members, local government representatives, facility personnel, and others can access this information through multiple resources and use it to further the identification and advancement of pollution prevention opportunities. Join this webinar to learn about TRI P2 data, including:</w:t>
                              </w:r>
                            </w:p>
                            <w:p w14:paraId="6EA5561C" w14:textId="77777777" w:rsidR="00573E3E" w:rsidRDefault="00573E3E">
                              <w:pPr>
                                <w:numPr>
                                  <w:ilvl w:val="0"/>
                                  <w:numId w:val="4"/>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TRI P2 reporting requirements and available data</w:t>
                              </w:r>
                            </w:p>
                            <w:p w14:paraId="57E562D0" w14:textId="77777777" w:rsidR="00573E3E" w:rsidRDefault="00573E3E">
                              <w:pPr>
                                <w:numPr>
                                  <w:ilvl w:val="0"/>
                                  <w:numId w:val="4"/>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Examples of implemented P2 projects at facilities</w:t>
                              </w:r>
                            </w:p>
                            <w:p w14:paraId="160C9C1C" w14:textId="77777777" w:rsidR="00573E3E" w:rsidRDefault="00573E3E">
                              <w:pPr>
                                <w:numPr>
                                  <w:ilvl w:val="0"/>
                                  <w:numId w:val="4"/>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A live demo of how to find P2 data for specific chemicals or industry sectors</w:t>
                              </w:r>
                            </w:p>
                            <w:p w14:paraId="7CCD89C7" w14:textId="77777777" w:rsidR="00573E3E" w:rsidRDefault="00573E3E">
                              <w:pPr>
                                <w:numPr>
                                  <w:ilvl w:val="0"/>
                                  <w:numId w:val="4"/>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Resources for and benefits of implementing P2 projects at facilities</w:t>
                              </w:r>
                            </w:p>
                            <w:p w14:paraId="742B8C8E"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40"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45BC07C4"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w:t>
                              </w:r>
                            </w:p>
                            <w:p w14:paraId="5982BE7F"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DOE Low Carbon Pilot Project</w:t>
                              </w:r>
                            </w:p>
                            <w:p w14:paraId="07D2F53E"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t>September 29, 2021, 1:30 pm CT</w:t>
                              </w:r>
                            </w:p>
                            <w:p w14:paraId="4316FC9A"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xml:space="preserve">This webinar is hosted by the Tennessee Department of Environment and Conservation (TDEC), a current EPA P2 grantee, and will highlight the Department of Energy’s (DOE) </w:t>
                              </w:r>
                              <w:hyperlink r:id="rId41" w:history="1">
                                <w:r>
                                  <w:rPr>
                                    <w:rStyle w:val="Hyperlink"/>
                                    <w:rFonts w:ascii="Helvetica" w:hAnsi="Helvetica" w:cs="Helvetica"/>
                                    <w:color w:val="2E77B4"/>
                                    <w:sz w:val="21"/>
                                    <w:szCs w:val="21"/>
                                  </w:rPr>
                                  <w:t>Low Carbon Pilot Program</w:t>
                                </w:r>
                              </w:hyperlink>
                              <w:r>
                                <w:rPr>
                                  <w:rFonts w:ascii="Helvetica" w:hAnsi="Helvetica" w:cs="Helvetica"/>
                                  <w:color w:val="000000"/>
                                  <w:sz w:val="21"/>
                                  <w:szCs w:val="21"/>
                                </w:rPr>
                                <w:t xml:space="preserve"> which works with partners to demonstrate real word successes in achieving low carbon emissions from building and manufacturing operations. The Low Carbon Pilot Program is part of DOE’s Better Buildings Initiative.</w:t>
                              </w:r>
                            </w:p>
                            <w:p w14:paraId="63E578CF" w14:textId="77777777" w:rsidR="00573E3E" w:rsidRDefault="00573E3E">
                              <w:pPr>
                                <w:spacing w:before="120" w:after="225"/>
                                <w:rPr>
                                  <w:rFonts w:ascii="Helvetica" w:hAnsi="Helvetica" w:cs="Helvetica"/>
                                  <w:color w:val="000000"/>
                                  <w:sz w:val="21"/>
                                  <w:szCs w:val="21"/>
                                </w:rPr>
                              </w:pPr>
                              <w:r>
                                <w:rPr>
                                  <w:rStyle w:val="Strong"/>
                                  <w:rFonts w:ascii="Helvetica" w:hAnsi="Helvetica" w:cs="Helvetica"/>
                                  <w:color w:val="000000"/>
                                  <w:sz w:val="21"/>
                                  <w:szCs w:val="21"/>
                                </w:rPr>
                                <w:lastRenderedPageBreak/>
                                <w:t>Speakers:</w:t>
                              </w:r>
                            </w:p>
                            <w:p w14:paraId="7558875F" w14:textId="77777777" w:rsidR="00573E3E" w:rsidRDefault="00573E3E">
                              <w:pPr>
                                <w:numPr>
                                  <w:ilvl w:val="0"/>
                                  <w:numId w:val="5"/>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Eli Levine, DOE Advanced Manufacturing Office, Program Manager, Better Plants and TIR Programs</w:t>
                              </w:r>
                            </w:p>
                            <w:p w14:paraId="604E301C" w14:textId="77777777" w:rsidR="00573E3E" w:rsidRDefault="00573E3E">
                              <w:pPr>
                                <w:numPr>
                                  <w:ilvl w:val="0"/>
                                  <w:numId w:val="5"/>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Muneer </w:t>
                              </w:r>
                              <w:proofErr w:type="spellStart"/>
                              <w:r>
                                <w:rPr>
                                  <w:rFonts w:ascii="Helvetica" w:eastAsia="Times New Roman" w:hAnsi="Helvetica" w:cs="Helvetica"/>
                                  <w:color w:val="000000"/>
                                  <w:sz w:val="21"/>
                                  <w:szCs w:val="21"/>
                                </w:rPr>
                                <w:t>Chowdhurry</w:t>
                              </w:r>
                              <w:proofErr w:type="spellEnd"/>
                              <w:r>
                                <w:rPr>
                                  <w:rFonts w:ascii="Helvetica" w:eastAsia="Times New Roman" w:hAnsi="Helvetica" w:cs="Helvetica"/>
                                  <w:color w:val="000000"/>
                                  <w:sz w:val="21"/>
                                  <w:szCs w:val="21"/>
                                </w:rPr>
                                <w:t>, Energy and Environmental Efficiency Manager, Bridgestone Americas, Inc.</w:t>
                              </w:r>
                            </w:p>
                            <w:p w14:paraId="329891E4"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42"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Now</w:t>
                                </w:r>
                              </w:hyperlink>
                            </w:p>
                            <w:p w14:paraId="2221AB00" w14:textId="4FBF12B3" w:rsidR="00573E3E" w:rsidRDefault="00573E3E">
                              <w:r>
                                <w:rPr>
                                  <w:noProof/>
                                </w:rPr>
                                <w:drawing>
                                  <wp:inline distT="0" distB="0" distL="0" distR="0" wp14:anchorId="3120B8C4" wp14:editId="2D6D28B2">
                                    <wp:extent cx="5143500" cy="480060"/>
                                    <wp:effectExtent l="0" t="0" r="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p w14:paraId="00A9EA4F"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bookmarkStart w:id="4" w:name="program"/>
                              <w:bookmarkEnd w:id="4"/>
                              <w:r>
                                <w:rPr>
                                  <w:rFonts w:ascii="Helvetica" w:eastAsia="Times New Roman" w:hAnsi="Helvetica" w:cs="Helvetica"/>
                                  <w:color w:val="000000"/>
                                  <w:sz w:val="39"/>
                                  <w:szCs w:val="39"/>
                                </w:rPr>
                                <w:t>Program Updates</w:t>
                              </w:r>
                            </w:p>
                            <w:p w14:paraId="118E7ADF"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2022 Green Chemistry Challenge Awards Nominations Now Open</w:t>
                              </w:r>
                            </w:p>
                            <w:tbl>
                              <w:tblPr>
                                <w:tblW w:w="5000" w:type="pct"/>
                                <w:tblCellMar>
                                  <w:left w:w="0" w:type="dxa"/>
                                  <w:right w:w="0" w:type="dxa"/>
                                </w:tblCellMar>
                                <w:tblLook w:val="04A0" w:firstRow="1" w:lastRow="0" w:firstColumn="1" w:lastColumn="0" w:noHBand="0" w:noVBand="1"/>
                              </w:tblPr>
                              <w:tblGrid>
                                <w:gridCol w:w="8100"/>
                              </w:tblGrid>
                              <w:tr w:rsidR="00573E3E" w14:paraId="04DF3D0D" w14:textId="77777777">
                                <w:tc>
                                  <w:tcPr>
                                    <w:tcW w:w="0" w:type="auto"/>
                                    <w:vAlign w:val="center"/>
                                    <w:hideMark/>
                                  </w:tcPr>
                                  <w:p w14:paraId="220C69E6" w14:textId="1CC25E7E" w:rsidR="00573E3E" w:rsidRDefault="00573E3E">
                                    <w:pPr>
                                      <w:spacing w:after="225"/>
                                      <w:rPr>
                                        <w:rFonts w:ascii="Helvetica" w:hAnsi="Helvetica" w:cs="Helvetica"/>
                                        <w:color w:val="000000"/>
                                        <w:sz w:val="21"/>
                                        <w:szCs w:val="21"/>
                                      </w:rPr>
                                    </w:pPr>
                                    <w:r>
                                      <w:rPr>
                                        <w:noProof/>
                                      </w:rPr>
                                      <w:drawing>
                                        <wp:anchor distT="0" distB="0" distL="66675" distR="66675" simplePos="0" relativeHeight="251658240" behindDoc="0" locked="0" layoutInCell="1" allowOverlap="0" wp14:anchorId="729143D5" wp14:editId="544601DD">
                                          <wp:simplePos x="0" y="0"/>
                                          <wp:positionH relativeFrom="column">
                                            <wp:align>right</wp:align>
                                          </wp:positionH>
                                          <wp:positionV relativeFrom="line">
                                            <wp:posOffset>0</wp:posOffset>
                                          </wp:positionV>
                                          <wp:extent cx="1647825" cy="1190625"/>
                                          <wp:effectExtent l="0" t="0" r="9525" b="9525"/>
                                          <wp:wrapSquare wrapText="bothSides"/>
                                          <wp:docPr id="17" name="Picture 17" descr="Green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hemistry logo"/>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64782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1"/>
                                        <w:szCs w:val="21"/>
                                      </w:rPr>
                                      <w:t>EPA is now accepting nominations for the 2022 Green Chemistry Challenge Awards. In addition to the traditional 5 award categories, the 2022 awards include a category for a technology that reduces or eliminates greenhouse gas emissions. Nominations are due by December 10, 2021. EPA anticipates giving awards to outstanding green chemistry technologies in six categories next June.</w:t>
                                    </w:r>
                                  </w:p>
                                  <w:p w14:paraId="514753F7" w14:textId="77777777" w:rsidR="00573E3E" w:rsidRDefault="00573E3E">
                                    <w:pPr>
                                      <w:spacing w:after="225"/>
                                      <w:rPr>
                                        <w:rFonts w:ascii="Helvetica" w:hAnsi="Helvetica" w:cs="Helvetica"/>
                                        <w:color w:val="000000"/>
                                        <w:sz w:val="21"/>
                                        <w:szCs w:val="21"/>
                                      </w:rPr>
                                    </w:pPr>
                                    <w:r>
                                      <w:rPr>
                                        <w:rFonts w:ascii="Helvetica" w:hAnsi="Helvetica" w:cs="Helvetica"/>
                                        <w:color w:val="000000"/>
                                        <w:sz w:val="21"/>
                                        <w:szCs w:val="21"/>
                                      </w:rPr>
                                      <w:t>EPA will also conduct a webinar during P2 Week on Wednesday, September 22, 2021, from 2:00 PM – 3:30 PM ET, to educate stakeholders on the Green Chemistry Challenge Awards and the nomination process.</w:t>
                                    </w:r>
                                  </w:p>
                                  <w:p w14:paraId="386CFDCA"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45" w:tgtFrame="_blank" w:history="1">
                                      <w:r>
                                        <w:rPr>
                                          <w:rStyle w:val="Hyperlink"/>
                                          <w:rFonts w:ascii="Helvetica" w:eastAsia="Times New Roman" w:hAnsi="Helvetica" w:cs="Helvetica"/>
                                          <w:color w:val="FFFFFF"/>
                                          <w:sz w:val="24"/>
                                          <w:szCs w:val="24"/>
                                          <w:bdr w:val="single" w:sz="48" w:space="0" w:color="13798C" w:frame="1"/>
                                          <w:shd w:val="clear" w:color="auto" w:fill="13798C"/>
                                        </w:rPr>
                                        <w:t>Register for the Webinar</w:t>
                                      </w:r>
                                    </w:hyperlink>
                                  </w:p>
                                  <w:p w14:paraId="48510274"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46" w:tgtFrame="_blank" w:history="1">
                                      <w:r>
                                        <w:rPr>
                                          <w:rStyle w:val="Hyperlink"/>
                                          <w:rFonts w:ascii="Helvetica" w:eastAsia="Times New Roman" w:hAnsi="Helvetica" w:cs="Helvetica"/>
                                          <w:color w:val="FFFFFF"/>
                                          <w:sz w:val="24"/>
                                          <w:szCs w:val="24"/>
                                          <w:bdr w:val="single" w:sz="48" w:space="0" w:color="13798C" w:frame="1"/>
                                          <w:shd w:val="clear" w:color="auto" w:fill="13798C"/>
                                        </w:rPr>
                                        <w:t>Learn More About the Awards</w:t>
                                      </w:r>
                                    </w:hyperlink>
                                  </w:p>
                                  <w:p w14:paraId="66D7EE56" w14:textId="77777777" w:rsidR="00573E3E" w:rsidRDefault="00573E3E">
                                    <w:pPr>
                                      <w:rPr>
                                        <w:rFonts w:ascii="Helvetica" w:hAnsi="Helvetica" w:cs="Helvetica"/>
                                        <w:color w:val="000000"/>
                                        <w:sz w:val="21"/>
                                        <w:szCs w:val="21"/>
                                      </w:rPr>
                                    </w:pPr>
                                    <w:r>
                                      <w:rPr>
                                        <w:rFonts w:ascii="Helvetica" w:hAnsi="Helvetica" w:cs="Helvetica"/>
                                        <w:color w:val="000000"/>
                                        <w:sz w:val="21"/>
                                        <w:szCs w:val="21"/>
                                      </w:rPr>
                                      <w:t> </w:t>
                                    </w:r>
                                  </w:p>
                                </w:tc>
                              </w:tr>
                            </w:tbl>
                            <w:p w14:paraId="0335CD1B"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New Flyer on P2 Technical Assistance for Businesses</w:t>
                              </w:r>
                            </w:p>
                            <w:tbl>
                              <w:tblPr>
                                <w:tblW w:w="5000" w:type="pct"/>
                                <w:tblCellMar>
                                  <w:left w:w="0" w:type="dxa"/>
                                  <w:right w:w="0" w:type="dxa"/>
                                </w:tblCellMar>
                                <w:tblLook w:val="04A0" w:firstRow="1" w:lastRow="0" w:firstColumn="1" w:lastColumn="0" w:noHBand="0" w:noVBand="1"/>
                              </w:tblPr>
                              <w:tblGrid>
                                <w:gridCol w:w="5430"/>
                                <w:gridCol w:w="60"/>
                                <w:gridCol w:w="2610"/>
                              </w:tblGrid>
                              <w:tr w:rsidR="00573E3E" w14:paraId="7541E645" w14:textId="77777777">
                                <w:tc>
                                  <w:tcPr>
                                    <w:tcW w:w="0" w:type="auto"/>
                                    <w:vAlign w:val="center"/>
                                    <w:hideMark/>
                                  </w:tcPr>
                                  <w:p w14:paraId="420A2CD2" w14:textId="77777777" w:rsidR="00573E3E" w:rsidRDefault="00573E3E">
                                    <w:pPr>
                                      <w:spacing w:after="225"/>
                                      <w:rPr>
                                        <w:rFonts w:ascii="Helvetica" w:hAnsi="Helvetica" w:cs="Helvetica"/>
                                        <w:color w:val="000000"/>
                                        <w:sz w:val="21"/>
                                        <w:szCs w:val="21"/>
                                      </w:rPr>
                                    </w:pPr>
                                    <w:r>
                                      <w:rPr>
                                        <w:rFonts w:ascii="Helvetica" w:hAnsi="Helvetica" w:cs="Helvetica"/>
                                        <w:color w:val="000000"/>
                                        <w:sz w:val="21"/>
                                        <w:szCs w:val="21"/>
                                      </w:rPr>
                                      <w:lastRenderedPageBreak/>
                                      <w:t>EPA’s P2 program has published a new two-page flyer on how businesses can tap into technical assistance provided by P2 grantees. The flyer also explains the financial and environmental benefits of preventing pollution and includes supporting case studies.</w:t>
                                    </w:r>
                                  </w:p>
                                  <w:p w14:paraId="1B664DFC"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47" w:tgtFrame="_blank" w:history="1">
                                      <w:r>
                                        <w:rPr>
                                          <w:rStyle w:val="Hyperlink"/>
                                          <w:rFonts w:ascii="Helvetica" w:eastAsia="Times New Roman" w:hAnsi="Helvetica" w:cs="Helvetica"/>
                                          <w:color w:val="FFFFFF"/>
                                          <w:sz w:val="24"/>
                                          <w:szCs w:val="24"/>
                                          <w:bdr w:val="single" w:sz="48" w:space="0" w:color="13798C" w:frame="1"/>
                                          <w:shd w:val="clear" w:color="auto" w:fill="13798C"/>
                                        </w:rPr>
                                        <w:t>Read the Flyer</w:t>
                                      </w:r>
                                    </w:hyperlink>
                                  </w:p>
                                </w:tc>
                                <w:tc>
                                  <w:tcPr>
                                    <w:tcW w:w="60" w:type="dxa"/>
                                    <w:vAlign w:val="center"/>
                                    <w:hideMark/>
                                  </w:tcPr>
                                  <w:p w14:paraId="3ECA70EC" w14:textId="77777777" w:rsidR="00573E3E" w:rsidRDefault="00573E3E">
                                    <w:pPr>
                                      <w:rPr>
                                        <w:rFonts w:ascii="Helvetica" w:eastAsia="Times New Roman" w:hAnsi="Helvetica" w:cs="Helvetica"/>
                                        <w:color w:val="000000"/>
                                      </w:rPr>
                                    </w:pPr>
                                  </w:p>
                                </w:tc>
                                <w:tc>
                                  <w:tcPr>
                                    <w:tcW w:w="2595" w:type="dxa"/>
                                    <w:vAlign w:val="center"/>
                                    <w:hideMark/>
                                  </w:tcPr>
                                  <w:p w14:paraId="775AE64C" w14:textId="10B27887" w:rsidR="00573E3E" w:rsidRDefault="00573E3E">
                                    <w:r>
                                      <w:rPr>
                                        <w:noProof/>
                                      </w:rPr>
                                      <w:drawing>
                                        <wp:inline distT="0" distB="0" distL="0" distR="0" wp14:anchorId="4F5D1576" wp14:editId="78A5EE43">
                                          <wp:extent cx="1645920" cy="2087880"/>
                                          <wp:effectExtent l="0" t="0" r="11430" b="7620"/>
                                          <wp:docPr id="7" name="Picture 7" descr="P2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2 flye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645920" cy="2087880"/>
                                                  </a:xfrm>
                                                  <a:prstGeom prst="rect">
                                                    <a:avLst/>
                                                  </a:prstGeom>
                                                  <a:noFill/>
                                                  <a:ln>
                                                    <a:noFill/>
                                                  </a:ln>
                                                </pic:spPr>
                                              </pic:pic>
                                            </a:graphicData>
                                          </a:graphic>
                                        </wp:inline>
                                      </w:drawing>
                                    </w:r>
                                  </w:p>
                                </w:tc>
                              </w:tr>
                            </w:tbl>
                            <w:p w14:paraId="7C2BDE39" w14:textId="39F6ED1F" w:rsidR="00573E3E" w:rsidRDefault="00573E3E">
                              <w:r>
                                <w:rPr>
                                  <w:noProof/>
                                </w:rPr>
                                <w:drawing>
                                  <wp:inline distT="0" distB="0" distL="0" distR="0" wp14:anchorId="410D3D0A" wp14:editId="23EF9A15">
                                    <wp:extent cx="5143500" cy="480060"/>
                                    <wp:effectExtent l="0" t="0" r="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p w14:paraId="39F925F8"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bookmarkStart w:id="5" w:name="grantee"/>
                              <w:bookmarkEnd w:id="5"/>
                              <w:r>
                                <w:rPr>
                                  <w:rStyle w:val="Strong"/>
                                  <w:rFonts w:ascii="Helvetica" w:eastAsia="Times New Roman" w:hAnsi="Helvetica" w:cs="Helvetica"/>
                                  <w:b/>
                                  <w:bCs/>
                                  <w:color w:val="000000"/>
                                  <w:sz w:val="39"/>
                                  <w:szCs w:val="39"/>
                                </w:rPr>
                                <w:t>P2 Grantee Highlights</w:t>
                              </w:r>
                            </w:p>
                            <w:p w14:paraId="26327F46"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New P2 Resources for Tribes</w:t>
                              </w:r>
                            </w:p>
                            <w:p w14:paraId="7A4974A5" w14:textId="77777777" w:rsidR="00573E3E" w:rsidRDefault="00573E3E">
                              <w:pPr>
                                <w:spacing w:before="120" w:after="225"/>
                                <w:rPr>
                                  <w:rFonts w:ascii="Helvetica" w:hAnsi="Helvetica" w:cs="Helvetica"/>
                                  <w:color w:val="000000"/>
                                  <w:sz w:val="21"/>
                                  <w:szCs w:val="21"/>
                                </w:rPr>
                              </w:pPr>
                              <w:hyperlink r:id="rId50" w:tgtFrame="_blank" w:history="1">
                                <w:r>
                                  <w:rPr>
                                    <w:rStyle w:val="Hyperlink"/>
                                    <w:rFonts w:ascii="Helvetica" w:hAnsi="Helvetica" w:cs="Helvetica"/>
                                    <w:color w:val="2E77B4"/>
                                    <w:sz w:val="21"/>
                                    <w:szCs w:val="21"/>
                                  </w:rPr>
                                  <w:t>Tribal Pollution Prevention Action</w:t>
                                </w:r>
                              </w:hyperlink>
                              <w:r>
                                <w:rPr>
                                  <w:rFonts w:ascii="Helvetica" w:hAnsi="Helvetica" w:cs="Helvetica"/>
                                  <w:color w:val="000000"/>
                                  <w:sz w:val="21"/>
                                  <w:szCs w:val="21"/>
                                </w:rPr>
                                <w:t> (TribalP2Action), administered by the federally recognized Pala Band of Mission Indians, has developed planning guides and templates, case studies, and other P2 resources. With funding from an EPA P2 grant, TribalP2Action also led a series of webinar trainings and virtual roundtable discussion in 2020 on how to identify, assess, and implement P2 across multiple resource areas. TribalP2Action is a national initiative that supports tribal businesses in developing and sharing guidance on preventing pollution and saving money.</w:t>
                              </w:r>
                            </w:p>
                            <w:p w14:paraId="6F0CE46F" w14:textId="77777777" w:rsidR="00573E3E" w:rsidRDefault="00573E3E">
                              <w:pPr>
                                <w:pStyle w:val="Heading3"/>
                                <w:spacing w:before="375" w:beforeAutospacing="0" w:after="375" w:afterAutospacing="0"/>
                                <w:rPr>
                                  <w:rFonts w:ascii="Helvetica" w:eastAsia="Times New Roman" w:hAnsi="Helvetica" w:cs="Helvetica"/>
                                  <w:color w:val="000000"/>
                                  <w:sz w:val="24"/>
                                  <w:szCs w:val="24"/>
                                </w:rPr>
                              </w:pPr>
                              <w:hyperlink r:id="rId51" w:tgtFrame="_blank" w:history="1">
                                <w:r>
                                  <w:rPr>
                                    <w:rStyle w:val="Hyperlink"/>
                                    <w:rFonts w:ascii="Helvetica" w:eastAsia="Times New Roman" w:hAnsi="Helvetica" w:cs="Helvetica"/>
                                    <w:color w:val="FFFFFF"/>
                                    <w:sz w:val="24"/>
                                    <w:szCs w:val="24"/>
                                    <w:bdr w:val="single" w:sz="48" w:space="0" w:color="13798C" w:frame="1"/>
                                    <w:shd w:val="clear" w:color="auto" w:fill="13798C"/>
                                  </w:rPr>
                                  <w:t>Read More</w:t>
                                </w:r>
                              </w:hyperlink>
                            </w:p>
                            <w:p w14:paraId="5CA47853"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Fonts w:ascii="Helvetica" w:eastAsia="Times New Roman" w:hAnsi="Helvetica" w:cs="Helvetica"/>
                                  <w:color w:val="299B60"/>
                                  <w:sz w:val="27"/>
                                  <w:szCs w:val="27"/>
                                </w:rPr>
                                <w:t> </w:t>
                              </w:r>
                            </w:p>
                            <w:p w14:paraId="2CA8E7B0" w14:textId="77777777" w:rsidR="00573E3E" w:rsidRDefault="00573E3E">
                              <w:pPr>
                                <w:pStyle w:val="Heading2"/>
                                <w:spacing w:before="300" w:beforeAutospacing="0" w:after="120" w:afterAutospacing="0"/>
                                <w:rPr>
                                  <w:rFonts w:ascii="Helvetica" w:eastAsia="Times New Roman" w:hAnsi="Helvetica" w:cs="Helvetica"/>
                                  <w:color w:val="299B60"/>
                                  <w:sz w:val="27"/>
                                  <w:szCs w:val="27"/>
                                </w:rPr>
                              </w:pPr>
                              <w:r>
                                <w:rPr>
                                  <w:rStyle w:val="Strong"/>
                                  <w:rFonts w:ascii="Helvetica" w:eastAsia="Times New Roman" w:hAnsi="Helvetica" w:cs="Helvetica"/>
                                  <w:b/>
                                  <w:bCs/>
                                  <w:color w:val="299B60"/>
                                  <w:sz w:val="27"/>
                                  <w:szCs w:val="27"/>
                                </w:rPr>
                                <w:t>Slew of New P2 Videos Now Available Pollution Prevention Resources on YouTube</w:t>
                              </w:r>
                            </w:p>
                            <w:p w14:paraId="66CD151D"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Two veteran EPA Region 7 grantees have posted new videos with P2 recommendations, tools, and strategies.</w:t>
                              </w:r>
                            </w:p>
                            <w:p w14:paraId="64AFF2FE" w14:textId="77777777" w:rsidR="00573E3E" w:rsidRDefault="00573E3E">
                              <w:pPr>
                                <w:numPr>
                                  <w:ilvl w:val="0"/>
                                  <w:numId w:val="6"/>
                                </w:numPr>
                                <w:spacing w:before="100" w:beforeAutospacing="1" w:after="105"/>
                                <w:rPr>
                                  <w:rFonts w:ascii="Helvetica" w:eastAsia="Times New Roman" w:hAnsi="Helvetica" w:cs="Helvetica"/>
                                  <w:color w:val="000000"/>
                                  <w:sz w:val="21"/>
                                  <w:szCs w:val="21"/>
                                </w:rPr>
                              </w:pPr>
                              <w:hyperlink r:id="rId52" w:history="1">
                                <w:r>
                                  <w:rPr>
                                    <w:rStyle w:val="Hyperlink"/>
                                    <w:rFonts w:ascii="Helvetica" w:eastAsia="Times New Roman" w:hAnsi="Helvetica" w:cs="Helvetica"/>
                                    <w:color w:val="2E77B4"/>
                                    <w:sz w:val="21"/>
                                    <w:szCs w:val="21"/>
                                  </w:rPr>
                                  <w:t>Kansas State University’s Pollution Prevention Institute</w:t>
                                </w:r>
                              </w:hyperlink>
                              <w:r>
                                <w:rPr>
                                  <w:rFonts w:ascii="Helvetica" w:eastAsia="Times New Roman" w:hAnsi="Helvetica" w:cs="Helvetica"/>
                                  <w:color w:val="000000"/>
                                  <w:sz w:val="21"/>
                                  <w:szCs w:val="21"/>
                                </w:rPr>
                                <w:t>: In-depth videos addressing topics including chemical replacements, process change, safety data sheets, and chemical inventory management.</w:t>
                              </w:r>
                            </w:p>
                            <w:p w14:paraId="4D09E4F9" w14:textId="77777777" w:rsidR="00573E3E" w:rsidRDefault="00573E3E">
                              <w:pPr>
                                <w:numPr>
                                  <w:ilvl w:val="0"/>
                                  <w:numId w:val="6"/>
                                </w:numPr>
                                <w:spacing w:before="100" w:beforeAutospacing="1" w:after="105"/>
                                <w:rPr>
                                  <w:rFonts w:ascii="Helvetica" w:eastAsia="Times New Roman" w:hAnsi="Helvetica" w:cs="Helvetica"/>
                                  <w:color w:val="000000"/>
                                  <w:sz w:val="21"/>
                                  <w:szCs w:val="21"/>
                                </w:rPr>
                              </w:pPr>
                              <w:hyperlink r:id="rId53" w:history="1">
                                <w:r>
                                  <w:rPr>
                                    <w:rStyle w:val="Hyperlink"/>
                                    <w:rFonts w:ascii="Helvetica" w:eastAsia="Times New Roman" w:hAnsi="Helvetica" w:cs="Helvetica"/>
                                    <w:color w:val="2E77B4"/>
                                    <w:sz w:val="21"/>
                                    <w:szCs w:val="21"/>
                                  </w:rPr>
                                  <w:t>University of Nebraska Lincoln’s Partners in Pollution Prevention (P3)</w:t>
                                </w:r>
                              </w:hyperlink>
                              <w:r>
                                <w:rPr>
                                  <w:rFonts w:ascii="Helvetica" w:eastAsia="Times New Roman" w:hAnsi="Helvetica" w:cs="Helvetica"/>
                                  <w:color w:val="000000"/>
                                  <w:sz w:val="21"/>
                                  <w:szCs w:val="21"/>
                                </w:rPr>
                                <w:t>: Two video series: "Top Source Reduction Recommendations for Food Processors," and "Relative Cost of Water: Water Mapping and Water Heating."</w:t>
                              </w:r>
                            </w:p>
                            <w:p w14:paraId="0FA1F11D"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w:t>
                              </w:r>
                            </w:p>
                            <w:p w14:paraId="52AB920B" w14:textId="3AB2A779" w:rsidR="00573E3E" w:rsidRDefault="00573E3E">
                              <w:r>
                                <w:rPr>
                                  <w:noProof/>
                                </w:rPr>
                                <w:drawing>
                                  <wp:inline distT="0" distB="0" distL="0" distR="0" wp14:anchorId="33EB7510" wp14:editId="73D12CDA">
                                    <wp:extent cx="5143500" cy="480060"/>
                                    <wp:effectExtent l="0" t="0" r="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p w14:paraId="1B0E85CB"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bookmarkStart w:id="6" w:name="further"/>
                              <w:bookmarkEnd w:id="6"/>
                              <w:r>
                                <w:rPr>
                                  <w:rFonts w:ascii="Helvetica" w:eastAsia="Times New Roman" w:hAnsi="Helvetica" w:cs="Helvetica"/>
                                  <w:color w:val="000000"/>
                                  <w:sz w:val="39"/>
                                  <w:szCs w:val="39"/>
                                </w:rPr>
                                <w:t>Further Reading</w:t>
                              </w:r>
                            </w:p>
                            <w:p w14:paraId="172F6F67" w14:textId="77777777" w:rsidR="00573E3E" w:rsidRDefault="00573E3E">
                              <w:pPr>
                                <w:numPr>
                                  <w:ilvl w:val="0"/>
                                  <w:numId w:val="7"/>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The GSABLOG from the U.S. General Services Administration (GSA) </w:t>
                              </w:r>
                              <w:hyperlink r:id="rId54" w:history="1">
                                <w:r>
                                  <w:rPr>
                                    <w:rStyle w:val="Hyperlink"/>
                                    <w:rFonts w:ascii="Helvetica" w:eastAsia="Times New Roman" w:hAnsi="Helvetica" w:cs="Helvetica"/>
                                    <w:color w:val="2E77B4"/>
                                    <w:sz w:val="21"/>
                                    <w:szCs w:val="21"/>
                                  </w:rPr>
                                  <w:t>featured highlights</w:t>
                                </w:r>
                              </w:hyperlink>
                              <w:r>
                                <w:rPr>
                                  <w:rFonts w:ascii="Helvetica" w:eastAsia="Times New Roman" w:hAnsi="Helvetica" w:cs="Helvetica"/>
                                  <w:color w:val="000000"/>
                                  <w:sz w:val="21"/>
                                  <w:szCs w:val="21"/>
                                </w:rPr>
                                <w:t xml:space="preserve"> from a recent two-day roundtable event to identify actionable steps GSA can take to reduce the embodied carbon in the agency’s design and construction projects.</w:t>
                              </w:r>
                            </w:p>
                            <w:p w14:paraId="11D16DCE" w14:textId="77777777" w:rsidR="00573E3E" w:rsidRDefault="00573E3E">
                              <w:pPr>
                                <w:numPr>
                                  <w:ilvl w:val="0"/>
                                  <w:numId w:val="7"/>
                                </w:numPr>
                                <w:spacing w:before="100" w:beforeAutospacing="1" w:after="105"/>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At the Circular Shift 2021 annual summit, experts from EPA and industry were featured in a </w:t>
                              </w:r>
                              <w:hyperlink r:id="rId55" w:tgtFrame="_blank" w:history="1">
                                <w:r>
                                  <w:rPr>
                                    <w:rStyle w:val="Hyperlink"/>
                                    <w:rFonts w:ascii="Helvetica" w:eastAsia="Times New Roman" w:hAnsi="Helvetica" w:cs="Helvetica"/>
                                    <w:color w:val="2E77B4"/>
                                    <w:sz w:val="21"/>
                                    <w:szCs w:val="21"/>
                                  </w:rPr>
                                  <w:t>panel discussion</w:t>
                                </w:r>
                              </w:hyperlink>
                              <w:r>
                                <w:rPr>
                                  <w:rFonts w:ascii="Helvetica" w:eastAsia="Times New Roman" w:hAnsi="Helvetica" w:cs="Helvetica"/>
                                  <w:color w:val="000000"/>
                                  <w:sz w:val="21"/>
                                  <w:szCs w:val="21"/>
                                </w:rPr>
                                <w:t> on the role of purchasing decisions in creating a circular economy.</w:t>
                              </w:r>
                            </w:p>
                            <w:p w14:paraId="2A6E31D5" w14:textId="71DD7137" w:rsidR="00573E3E" w:rsidRDefault="00573E3E">
                              <w:r>
                                <w:rPr>
                                  <w:noProof/>
                                </w:rPr>
                                <w:drawing>
                                  <wp:inline distT="0" distB="0" distL="0" distR="0" wp14:anchorId="6AF6A4C7" wp14:editId="27A7F7E2">
                                    <wp:extent cx="5143500" cy="480060"/>
                                    <wp:effectExtent l="0" t="0" r="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p w14:paraId="607A827B" w14:textId="77777777" w:rsidR="00573E3E" w:rsidRDefault="00573E3E">
                              <w:pPr>
                                <w:pStyle w:val="Heading1"/>
                                <w:spacing w:before="0" w:beforeAutospacing="0" w:after="150" w:afterAutospacing="0"/>
                                <w:rPr>
                                  <w:rFonts w:ascii="Helvetica" w:eastAsia="Times New Roman" w:hAnsi="Helvetica" w:cs="Helvetica"/>
                                  <w:color w:val="000000"/>
                                  <w:sz w:val="39"/>
                                  <w:szCs w:val="39"/>
                                </w:rPr>
                              </w:pPr>
                              <w:r>
                                <w:rPr>
                                  <w:rFonts w:ascii="Helvetica" w:eastAsia="Times New Roman" w:hAnsi="Helvetica" w:cs="Helvetica"/>
                                  <w:color w:val="000000"/>
                                  <w:sz w:val="39"/>
                                  <w:szCs w:val="39"/>
                                </w:rPr>
                                <w:t>P2 Helpline</w:t>
                              </w:r>
                            </w:p>
                            <w:p w14:paraId="56EC9B2C"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 xml:space="preserve">The P2 Hub Helpline offers information and resources about pollution prevention. Please contact the Helpline at </w:t>
                              </w:r>
                              <w:hyperlink r:id="rId56" w:history="1">
                                <w:r>
                                  <w:rPr>
                                    <w:rStyle w:val="Hyperlink"/>
                                    <w:rFonts w:ascii="Helvetica" w:hAnsi="Helvetica" w:cs="Helvetica"/>
                                    <w:color w:val="2E77B4"/>
                                    <w:sz w:val="21"/>
                                    <w:szCs w:val="21"/>
                                  </w:rPr>
                                  <w:t>p2hub@epa.gov</w:t>
                                </w:r>
                              </w:hyperlink>
                              <w:r>
                                <w:rPr>
                                  <w:rFonts w:ascii="Helvetica" w:hAnsi="Helvetica" w:cs="Helvetica"/>
                                  <w:color w:val="000000"/>
                                  <w:sz w:val="21"/>
                                  <w:szCs w:val="21"/>
                                </w:rPr>
                                <w:t xml:space="preserve"> or (202) 566-0799.</w:t>
                              </w:r>
                            </w:p>
                            <w:p w14:paraId="4E09D5CE" w14:textId="336A4DB0" w:rsidR="00573E3E" w:rsidRDefault="00573E3E">
                              <w:r>
                                <w:rPr>
                                  <w:noProof/>
                                </w:rPr>
                                <w:drawing>
                                  <wp:inline distT="0" distB="0" distL="0" distR="0" wp14:anchorId="131C4874" wp14:editId="478E2690">
                                    <wp:extent cx="5143500" cy="480060"/>
                                    <wp:effectExtent l="0" t="0" r="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143500" cy="48006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100"/>
                              </w:tblGrid>
                              <w:tr w:rsidR="00573E3E" w14:paraId="68498AED" w14:textId="77777777">
                                <w:tc>
                                  <w:tcPr>
                                    <w:tcW w:w="2500" w:type="pct"/>
                                    <w:tcMar>
                                      <w:top w:w="15" w:type="dxa"/>
                                      <w:left w:w="15" w:type="dxa"/>
                                      <w:bottom w:w="15" w:type="dxa"/>
                                      <w:right w:w="15" w:type="dxa"/>
                                    </w:tcMar>
                                    <w:vAlign w:val="center"/>
                                    <w:hideMark/>
                                  </w:tcPr>
                                  <w:p w14:paraId="6A5C0C1C" w14:textId="77777777" w:rsidR="00573E3E" w:rsidRDefault="00573E3E">
                                    <w:pPr>
                                      <w:spacing w:before="120" w:after="225"/>
                                      <w:rPr>
                                        <w:rFonts w:ascii="Helvetica" w:hAnsi="Helvetica" w:cs="Helvetica"/>
                                        <w:color w:val="000000"/>
                                        <w:sz w:val="21"/>
                                        <w:szCs w:val="21"/>
                                      </w:rPr>
                                    </w:pPr>
                                    <w:r>
                                      <w:rPr>
                                        <w:rFonts w:ascii="Helvetica" w:hAnsi="Helvetica" w:cs="Helvetica"/>
                                        <w:color w:val="000000"/>
                                        <w:sz w:val="21"/>
                                        <w:szCs w:val="21"/>
                                      </w:rPr>
                                      <w:t>Welcome to EPA's P2 newsletter! Through this newsletter, we provide information on upcoming events, as well as tools and resources to help implement and improve P2 initiatives.</w:t>
                                    </w:r>
                                  </w:p>
                                </w:tc>
                              </w:tr>
                            </w:tbl>
                            <w:p w14:paraId="6863907E" w14:textId="77777777" w:rsidR="00573E3E" w:rsidRDefault="00573E3E">
                              <w:pPr>
                                <w:rPr>
                                  <w:rFonts w:eastAsia="Times New Roman"/>
                                  <w:sz w:val="20"/>
                                  <w:szCs w:val="20"/>
                                </w:rPr>
                              </w:pPr>
                            </w:p>
                          </w:tc>
                        </w:tr>
                      </w:tbl>
                      <w:p w14:paraId="18419A27" w14:textId="77777777" w:rsidR="00573E3E" w:rsidRDefault="00573E3E">
                        <w:pPr>
                          <w:jc w:val="center"/>
                          <w:rPr>
                            <w:rFonts w:eastAsia="Times New Roman"/>
                            <w:sz w:val="20"/>
                            <w:szCs w:val="20"/>
                          </w:rPr>
                        </w:pPr>
                      </w:p>
                    </w:tc>
                  </w:tr>
                </w:tbl>
                <w:p w14:paraId="10E33E30" w14:textId="77777777" w:rsidR="00573E3E" w:rsidRDefault="00573E3E">
                  <w:pPr>
                    <w:jc w:val="center"/>
                    <w:rPr>
                      <w:rFonts w:eastAsia="Times New Roman"/>
                      <w:sz w:val="20"/>
                      <w:szCs w:val="20"/>
                    </w:rPr>
                  </w:pPr>
                </w:p>
              </w:tc>
            </w:tr>
          </w:tbl>
          <w:p w14:paraId="2E1768D2" w14:textId="77777777" w:rsidR="00573E3E" w:rsidRDefault="00573E3E">
            <w:pPr>
              <w:jc w:val="center"/>
              <w:rPr>
                <w:rFonts w:eastAsia="Times New Roman"/>
                <w:sz w:val="20"/>
                <w:szCs w:val="20"/>
              </w:rPr>
            </w:pPr>
          </w:p>
        </w:tc>
      </w:tr>
    </w:tbl>
    <w:p w14:paraId="1B38DB6D" w14:textId="77777777" w:rsidR="00573E3E" w:rsidRDefault="00573E3E" w:rsidP="00573E3E">
      <w:pPr>
        <w:pStyle w:val="NormalWeb"/>
        <w:ind w:left="720"/>
        <w:jc w:val="center"/>
        <w:rPr>
          <w:lang w:val="en"/>
        </w:rPr>
      </w:pPr>
      <w:r>
        <w:rPr>
          <w:rFonts w:ascii="Helvetica" w:hAnsi="Helvetica" w:cs="Helvetica"/>
          <w:color w:val="2B343F"/>
          <w:sz w:val="20"/>
          <w:szCs w:val="20"/>
          <w:lang w:val="en"/>
        </w:rPr>
        <w:lastRenderedPageBreak/>
        <w:t xml:space="preserve">U.S. Environmental Protection Agency P2 Program </w:t>
      </w:r>
      <w:r>
        <w:rPr>
          <w:rFonts w:ascii="Helvetica" w:hAnsi="Helvetica" w:cs="Helvetica"/>
          <w:color w:val="2B343F"/>
          <w:sz w:val="20"/>
          <w:szCs w:val="20"/>
          <w:lang w:val="en"/>
        </w:rPr>
        <w:br/>
        <w:t>1200 Pennsylvania Avenue, NW (7406-M)</w:t>
      </w:r>
      <w:r>
        <w:rPr>
          <w:rFonts w:ascii="Helvetica" w:hAnsi="Helvetica" w:cs="Helvetica"/>
          <w:color w:val="2B343F"/>
          <w:sz w:val="20"/>
          <w:szCs w:val="20"/>
          <w:lang w:val="en"/>
        </w:rPr>
        <w:br/>
        <w:t xml:space="preserve">Washington, DC 20460 </w:t>
      </w:r>
      <w:r>
        <w:rPr>
          <w:rFonts w:ascii="Helvetica" w:hAnsi="Helvetica" w:cs="Helvetica"/>
          <w:color w:val="2B343F"/>
          <w:sz w:val="20"/>
          <w:szCs w:val="20"/>
          <w:lang w:val="en"/>
        </w:rPr>
        <w:br/>
        <w:t xml:space="preserve">(202) 566-0799 </w:t>
      </w:r>
      <w:r>
        <w:rPr>
          <w:rFonts w:ascii="Helvetica" w:hAnsi="Helvetica" w:cs="Helvetica"/>
          <w:color w:val="2B343F"/>
          <w:sz w:val="20"/>
          <w:szCs w:val="20"/>
          <w:lang w:val="en"/>
        </w:rPr>
        <w:br/>
      </w:r>
      <w:hyperlink r:id="rId57" w:history="1">
        <w:r>
          <w:rPr>
            <w:rStyle w:val="Hyperlink"/>
            <w:rFonts w:ascii="Helvetica" w:hAnsi="Helvetica" w:cs="Helvetica"/>
            <w:sz w:val="20"/>
            <w:szCs w:val="20"/>
            <w:lang w:val="en"/>
          </w:rPr>
          <w:t>www.epa.gov/p2</w:t>
        </w:r>
      </w:hyperlink>
    </w:p>
    <w:p w14:paraId="6F46A5B5" w14:textId="77777777" w:rsidR="00573E3E" w:rsidRDefault="00573E3E" w:rsidP="00573E3E">
      <w:pPr>
        <w:pStyle w:val="NormalWeb"/>
        <w:ind w:left="720"/>
        <w:jc w:val="center"/>
        <w:rPr>
          <w:lang w:val="en"/>
        </w:rPr>
      </w:pPr>
      <w:hyperlink r:id="rId58" w:history="1">
        <w:r>
          <w:rPr>
            <w:rStyle w:val="Hyperlink"/>
            <w:rFonts w:ascii="Helvetica" w:hAnsi="Helvetica" w:cs="Helvetica"/>
            <w:sz w:val="20"/>
            <w:szCs w:val="20"/>
            <w:lang w:val="en"/>
          </w:rPr>
          <w:t>Unsubscribe</w:t>
        </w:r>
      </w:hyperlink>
      <w:r>
        <w:rPr>
          <w:rFonts w:ascii="Helvetica" w:hAnsi="Helvetica" w:cs="Helvetica"/>
          <w:color w:val="2B343F"/>
          <w:sz w:val="20"/>
          <w:szCs w:val="20"/>
          <w:lang w:val="en"/>
        </w:rPr>
        <w:t xml:space="preserve"> | </w:t>
      </w:r>
      <w:hyperlink r:id="rId59" w:history="1">
        <w:r>
          <w:rPr>
            <w:rStyle w:val="Hyperlink"/>
            <w:rFonts w:ascii="Helvetica" w:hAnsi="Helvetica" w:cs="Helvetica"/>
            <w:sz w:val="20"/>
            <w:szCs w:val="20"/>
            <w:lang w:val="en"/>
          </w:rPr>
          <w:t>Update subscription</w:t>
        </w:r>
      </w:hyperlink>
    </w:p>
    <w:p w14:paraId="62024391" w14:textId="41BAFABF" w:rsidR="00573E3E" w:rsidRDefault="00573E3E" w:rsidP="00573E3E">
      <w:pPr>
        <w:ind w:left="720"/>
        <w:rPr>
          <w:lang w:val="en"/>
        </w:rPr>
      </w:pPr>
      <w:r>
        <w:rPr>
          <w:noProof/>
          <w:lang w:val="en"/>
        </w:rPr>
        <w:drawing>
          <wp:inline distT="0" distB="0" distL="0" distR="0" wp14:anchorId="067EA68E" wp14:editId="3E363C7A">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p>
    <w:p w14:paraId="0E2CB05C" w14:textId="77777777" w:rsidR="00CD0E6C" w:rsidRDefault="00CD0E6C"/>
    <w:sectPr w:rsidR="00CD0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FFB1" w14:textId="77777777" w:rsidR="00573E3E" w:rsidRDefault="00573E3E" w:rsidP="00573E3E">
      <w:r>
        <w:separator/>
      </w:r>
    </w:p>
  </w:endnote>
  <w:endnote w:type="continuationSeparator" w:id="0">
    <w:p w14:paraId="3F455485" w14:textId="77777777" w:rsidR="00573E3E" w:rsidRDefault="00573E3E" w:rsidP="0057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C108" w14:textId="77777777" w:rsidR="00573E3E" w:rsidRDefault="00573E3E" w:rsidP="00573E3E">
      <w:r>
        <w:separator/>
      </w:r>
    </w:p>
  </w:footnote>
  <w:footnote w:type="continuationSeparator" w:id="0">
    <w:p w14:paraId="47C42844" w14:textId="77777777" w:rsidR="00573E3E" w:rsidRDefault="00573E3E" w:rsidP="0057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42C72"/>
    <w:multiLevelType w:val="multilevel"/>
    <w:tmpl w:val="BD24B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56064"/>
    <w:multiLevelType w:val="multilevel"/>
    <w:tmpl w:val="2F1A6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D01B8"/>
    <w:multiLevelType w:val="multilevel"/>
    <w:tmpl w:val="1D42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76009"/>
    <w:multiLevelType w:val="multilevel"/>
    <w:tmpl w:val="201C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67D"/>
    <w:multiLevelType w:val="multilevel"/>
    <w:tmpl w:val="CCB4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4572D"/>
    <w:multiLevelType w:val="multilevel"/>
    <w:tmpl w:val="4D3E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27727"/>
    <w:multiLevelType w:val="multilevel"/>
    <w:tmpl w:val="E3CA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3E"/>
    <w:rsid w:val="00573E3E"/>
    <w:rsid w:val="00CD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CBC0"/>
  <w15:chartTrackingRefBased/>
  <w15:docId w15:val="{47ACAE75-C511-4157-B8AF-71531B9F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3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73E3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73E3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73E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E3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73E3E"/>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3E3E"/>
    <w:rPr>
      <w:rFonts w:ascii="Times New Roman" w:hAnsi="Times New Roman" w:cs="Times New Roman"/>
      <w:b/>
      <w:bCs/>
      <w:sz w:val="27"/>
      <w:szCs w:val="27"/>
    </w:rPr>
  </w:style>
  <w:style w:type="character" w:styleId="Hyperlink">
    <w:name w:val="Hyperlink"/>
    <w:basedOn w:val="DefaultParagraphFont"/>
    <w:uiPriority w:val="99"/>
    <w:semiHidden/>
    <w:unhideWhenUsed/>
    <w:rsid w:val="00573E3E"/>
    <w:rPr>
      <w:color w:val="0000FF"/>
      <w:u w:val="single"/>
    </w:rPr>
  </w:style>
  <w:style w:type="paragraph" w:styleId="NormalWeb">
    <w:name w:val="Normal (Web)"/>
    <w:basedOn w:val="Normal"/>
    <w:uiPriority w:val="99"/>
    <w:semiHidden/>
    <w:unhideWhenUsed/>
    <w:rsid w:val="00573E3E"/>
    <w:pPr>
      <w:spacing w:before="100" w:beforeAutospacing="1" w:after="100" w:afterAutospacing="1"/>
    </w:pPr>
  </w:style>
  <w:style w:type="character" w:styleId="Strong">
    <w:name w:val="Strong"/>
    <w:basedOn w:val="DefaultParagraphFont"/>
    <w:uiPriority w:val="22"/>
    <w:qFormat/>
    <w:rsid w:val="0057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lnks.gd/l/eyJhbGciOiJIUzI1NiJ9.eyJidWxsZXRpbl9saW5rX2lkIjoxMDIsInVyaSI6ImJwMjpjbGljayIsImJ1bGxldGluX2lkIjoiMjAyMTA5MTQuNDU4OTUwNDEiLCJ1cmwiOiJodHRwczovL3d3dy5mYWNlYm9vay5jb20vRVBBIn0.BEqM5fY0eaUZEFkasWJPgujLQDbrCBOoMuPEYBb07eo/s/1291474654/br/112317518676-l__;!!J2_8gdp6gZQ!_iUzgVtI-ZnvVfBUtELUK-x6opE1mICTPT4z4e7YV8QDe4PlBBTYyop7U6mhGLjEMb8v$" TargetMode="External"/><Relationship Id="rId18" Type="http://schemas.openxmlformats.org/officeDocument/2006/relationships/image" Target="https://content.govdelivery.com/attachments/fancy_images/USAEPAOPPT/2021/08/4791896/soxx-03_original.png" TargetMode="External"/><Relationship Id="rId26" Type="http://schemas.openxmlformats.org/officeDocument/2006/relationships/image" Target="media/image7.png"/><Relationship Id="rId39" Type="http://schemas.openxmlformats.org/officeDocument/2006/relationships/hyperlink" Target="https://urldefense.com/v3/__https:/lnks.gd/l/eyJhbGciOiJIUzI1NiJ9.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.hVqpzOEXgu6Jaaf_U8eLRZJVkZqTsmobKfW79Ngr9uI/s/1291474654/br/112317518676-l__;!!J2_8gdp6gZQ!_iUzgVtI-ZnvVfBUtELUK-x6opE1mICTPT4z4e7YV8QDe4PlBBTYyop7U6mhGGi4tqup$" TargetMode="External"/><Relationship Id="rId21" Type="http://schemas.openxmlformats.org/officeDocument/2006/relationships/image" Target="https://content.govdelivery.com/attachments/fancy_images/USAEPAOPPT/2021/08/4791898/soxx-04_original.png" TargetMode="External"/><Relationship Id="rId34" Type="http://schemas.openxmlformats.org/officeDocument/2006/relationships/image" Target="media/image8.jpeg"/><Relationship Id="rId42" Type="http://schemas.openxmlformats.org/officeDocument/2006/relationships/hyperlink" Target="https://urldefense.com/v3/__https:/lnks.gd/l/eyJhbGciOiJIUzI1NiJ9.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.BnskypgzpK7i-kXH88m8sDs3DlUo4C1WVDjv_gFApqs/s/1291474654/br/112317518676-l__;!!J2_8gdp6gZQ!_iUzgVtI-ZnvVfBUtELUK-x6opE1mICTPT4z4e7YV8QDe4PlBBTYyop7U6mhGLZX_Vst$" TargetMode="External"/><Relationship Id="rId47" Type="http://schemas.openxmlformats.org/officeDocument/2006/relationships/hyperlink" Target="https://urldefense.com/v3/__https:/lnks.gd/l/eyJhbGciOiJIUzI1NiJ9.eyJidWxsZXRpbl9saW5rX2lkIjoxMjIsInVyaSI6ImJwMjpjbGljayIsImJ1bGxldGluX2lkIjoiMjAyMTA5MTQuNDU4OTUwNDEiLCJ1cmwiOiJodHRwczovL3d3dy5lcGEuZ292L3N5c3RlbS9maWxlcy9kb2N1bWVudHMvMjAyMS0wNy9wMmZsaWVyXzIwMjFfMC5wZGYifQ.rC5m87BFmjckxmCTU5Z9SWNw0mMOKgnGIif28919Vs8/s/1291474654/br/112317518676-l__;!!J2_8gdp6gZQ!_iUzgVtI-ZnvVfBUtELUK-x6opE1mICTPT4z4e7YV8QDe4PlBBTYyop7U6mhGAkgMMZR$" TargetMode="External"/><Relationship Id="rId50" Type="http://schemas.openxmlformats.org/officeDocument/2006/relationships/hyperlink" Target="https://urldefense.com/v3/__https:/lnks.gd/l/eyJhbGciOiJIUzI1NiJ9.eyJidWxsZXRpbl9saW5rX2lkIjoxMjMsInVyaSI6ImJwMjpjbGljayIsImJ1bGxldGluX2lkIjoiMjAyMTA5MTQuNDU4OTUwNDEiLCJ1cmwiOiJodHRwczovL3RyaWJhbHAyYWN0aW9uLm9yZy8ifQ.qyGj91-AAB4x3mVGhAwYA6FRVWvFeXcz8nwjKEz4y5Q/s/1291474654/br/112317518676-l__;!!J2_8gdp6gZQ!_iUzgVtI-ZnvVfBUtELUK-x6opE1mICTPT4z4e7YV8QDe4PlBBTYyop7U6mhGJg6LAIb$" TargetMode="External"/><Relationship Id="rId55" Type="http://schemas.openxmlformats.org/officeDocument/2006/relationships/hyperlink" Target="https://urldefense.com/v3/__https:/lnks.gd/l/eyJhbGciOiJIUzI1NiJ9.eyJidWxsZXRpbl9saW5rX2lkIjoxMjgsInVyaSI6ImJwMjpjbGljayIsImJ1bGxldGluX2lkIjoiMjAyMTA5MTQuNDU4OTUwNDEiLCJ1cmwiOiJodHRwczovL3lvdXR1LmJlLzNVTVNRcDFsOUNrIn0.0QWH8CxlE7j4655zYghsLLc3dtyNI4cCcRchXsi1hdk/s/1291474654/br/112317518676-l__;!!J2_8gdp6gZQ!_iUzgVtI-ZnvVfBUtELUK-x6opE1mICTPT4z4e7YV8QDe4PlBBTYyop7U6mhGN6M7t3K$" TargetMode="External"/><Relationship Id="rId63" Type="http://schemas.openxmlformats.org/officeDocument/2006/relationships/theme" Target="theme/theme1.xml"/><Relationship Id="rId7" Type="http://schemas.openxmlformats.org/officeDocument/2006/relationships/hyperlink" Target="https://urldefense.com/v3/__https:/lnks.gd/l/eyJhbGciOiJIUzI1NiJ9.eyJidWxsZXRpbl9saW5rX2lkIjoxMDAsInVyaSI6ImJwMjpjbGljayIsImJ1bGxldGluX2lkIjoiMjAyMTA5MTQuNDU4OTUwNDEiLCJ1cmwiOiJodHRwczovL3d3dy5lcGEuZ292LyJ9.cqnw1wfVDo9E-vPahwFcqP7Rj1Mn5f9eF1ICuIjvmXU/s/1291474654/br/112317518676-l__;!!J2_8gdp6gZQ!_iUzgVtI-ZnvVfBUtELUK-x6opE1mICTPT4z4e7YV8QDe4PlBBTYyop7U6mhGK-dCJ9H$" TargetMode="External"/><Relationship Id="rId2" Type="http://schemas.openxmlformats.org/officeDocument/2006/relationships/styles" Target="styles.xml"/><Relationship Id="rId16" Type="http://schemas.openxmlformats.org/officeDocument/2006/relationships/hyperlink" Target="https://urldefense.com/v3/__https:/lnks.gd/l/eyJhbGciOiJIUzI1NiJ9.eyJidWxsZXRpbl9saW5rX2lkIjoxMDMsInVyaSI6ImJwMjpjbGljayIsImJ1bGxldGluX2lkIjoiMjAyMTA5MTQuNDU4OTUwNDEiLCJ1cmwiOiJodHRwczovL3d3dy5pbnN0YWdyYW0uY29tL2VwYWdvdi8ifQ.lEgeiQuy3pA0QoyzsSOHz-jgOKKfoRa9RKOiHlgvNbg/s/1291474654/br/112317518676-l__;!!J2_8gdp6gZQ!_iUzgVtI-ZnvVfBUtELUK-x6opE1mICTPT4z4e7YV8QDe4PlBBTYyop7U6mhGK-0MUdU$" TargetMode="External"/><Relationship Id="rId29" Type="http://schemas.openxmlformats.org/officeDocument/2006/relationships/hyperlink" Target="https://urldefense.com/v3/__https:/lnks.gd/l/eyJhbGciOiJIUzI1NiJ9.eyJidWxsZXRpbl9saW5rX2lkIjoxMDgsInVyaSI6ImJwMjpjbGljayIsImJ1bGxldGluX2lkIjoiMjAyMTA5MTQuNDU4OTUwNDEiLCJ1cmwiOiJodHRwczovL3d3dy5lcGEuZ292L3N1c3RhaW5hYmxlLW1hcmtldHBsYWNlLWdyZWVuZXItcHJvZHVjdHMtYW5kLXNlcnZpY2VzL2Fib3V0LWVudmlyb25tZW50YWxseS1wcmVmZXJhYmxlLXB1cmNoYXNpbmcifQ.IEABcvIrxPcoHWRnkeV0Mo7TVguk44e5vJe4BcjxB8E/s/1291474654/br/112317518676-l__;!!J2_8gdp6gZQ!_iUzgVtI-ZnvVfBUtELUK-x6opE1mICTPT4z4e7YV8QDe4PlBBTYyop7U6mhGPTICh3J$" TargetMode="External"/><Relationship Id="rId11" Type="http://schemas.openxmlformats.org/officeDocument/2006/relationships/image" Target="media/image2.png"/><Relationship Id="rId24" Type="http://schemas.openxmlformats.org/officeDocument/2006/relationships/image" Target="https://content.govdelivery.com/attachments/fancy_images/USAEPAOPPT/2021/08/4879043/pptz_original.png" TargetMode="External"/><Relationship Id="rId32" Type="http://schemas.openxmlformats.org/officeDocument/2006/relationships/hyperlink" Target="https://urldefense.com/v3/__https:/lnks.gd/l/eyJhbGciOiJIUzI1NiJ9.eyJidWxsZXRpbl9saW5rX2lkIjoxMTEsInVyaSI6ImJwMjpjbGljayIsImJ1bGxldGluX2lkIjoiMjAyMTA5MTQuNDU4OTUwNDEiLCJ1cmwiOiJodHRwczovL3R3aXR0ZXIuY29tL2VwYWNoZW1zYWZldHkifQ.3WXSBvbIzpfnZIhWSG7acKFecKyvse-KFBzmuVlWC-U/s/1291474654/br/112317518676-l__;!!J2_8gdp6gZQ!_iUzgVtI-ZnvVfBUtELUK-x6opE1mICTPT4z4e7YV8QDe4PlBBTYyop7U6mhGCPYqwio$" TargetMode="External"/><Relationship Id="rId37" Type="http://schemas.openxmlformats.org/officeDocument/2006/relationships/hyperlink" Target="https://urldefense.com/v3/__https:/lnks.gd/l/eyJhbGciOiJIUzI1NiJ9.eyJidWxsZXRpbl9saW5rX2lkIjoxMTQsInVyaSI6ImJwMjpjbGljayIsImJ1bGxldGluX2lkIjoiMjAyMTA5MTQuNDU4OTUwNDEiLCJ1cmwiOiJodHRwczovL3VtbC56b29tLnVzL21lZXRpbmcvcmVnaXN0ZXIvdEpZcGNPcXVyajh1R2RMOUFFT3FTaW1vRVdqT19PMkpLWjZkIn0.g77Le8XxDeh0Xkxgvh4ibdZQyi2if_sKLTSiiLaf-BE/s/1291474654/br/112317518676-l__;!!J2_8gdp6gZQ!_iUzgVtI-ZnvVfBUtELUK-x6opE1mICTPT4z4e7YV8QDe4PlBBTYyop7U6mhGAxISn9g$" TargetMode="External"/><Relationship Id="rId40" Type="http://schemas.openxmlformats.org/officeDocument/2006/relationships/hyperlink" Target="https://urldefense.com/v3/__https:/lnks.gd/l/eyJhbGciOiJIUzI1NiJ9.eyJidWxsZXRpbl9saW5rX2lkIjoxMTcsInVyaSI6ImJwMjpjbGljayIsImJ1bGxldGluX2lkIjoiMjAyMTA5MTQuNDU4OTUwNDEiLCJ1cmwiOiJodHRwczovL2FidGFzc29jaWF0ZXMud2ViZXguY29tL2FidGFzc29jaWF0ZXMvb25zdGFnZS9nLnBocD9NVElEPWU2YjZkOGFlZGM0MmE2NTZhMmM4OTdlZDM0MWZjZDYzZCJ9.xNw7mVR2nDOa85ALEjwN1S_vQL2J3aU5flGBPIZaRbo/s/1291474654/br/112317518676-l__;!!J2_8gdp6gZQ!_iUzgVtI-ZnvVfBUtELUK-x6opE1mICTPT4z4e7YV8QDe4PlBBTYyop7U6mhGL7HBZF5$" TargetMode="External"/><Relationship Id="rId45" Type="http://schemas.openxmlformats.org/officeDocument/2006/relationships/hyperlink" Target="https://urldefense.com/v3/__https:/lnks.gd/l/eyJhbGciOiJIUzI1NiJ9.eyJidWxsZXRpbl9saW5rX2lkIjoxMjAsInVyaSI6ImJwMjpjbGljayIsImJ1bGxldGluX2lkIjoiMjAyMTA5MTQuNDU4OTUwNDEiLCJ1cmwiOiJodHRwczovL2FidGFzc29jaWF0ZXMud2ViZXguY29tL2FidGFzc29jaWF0ZXMvb25zdGFnZS9nLnBocD9NVElEPWU4ZGU5ZjgxMmZmNmEzYzdkNzkxNDZlMjI3Y2EyODcxZSJ9.vQVIKGJd3M6LfmzNV176Gb8uaaYF7NRhuGfFqxTTNzg/s/1291474654/br/112317518676-l__;!!J2_8gdp6gZQ!_iUzgVtI-ZnvVfBUtELUK-x6opE1mICTPT4z4e7YV8QDe4PlBBTYyop7U6mhGGkww9Sx$" TargetMode="External"/><Relationship Id="rId53" Type="http://schemas.openxmlformats.org/officeDocument/2006/relationships/hyperlink" Target="https://urldefense.com/v3/__https:/lnks.gd/l/eyJhbGciOiJIUzI1NiJ9.eyJidWxsZXRpbl9saW5rX2lkIjoxMjYsInVyaSI6ImJwMjpjbGljayIsImJ1bGxldGluX2lkIjoiMjAyMTA5MTQuNDU4OTUwNDEiLCJ1cmwiOiJodHRwczovL2VuZ2luZWVyaW5nLnVubC5lZHUvaWFjL25pYWMtd2ViaW5hci12aWRlb3MvIn0.2XQjO4Sc_yqfZEJ479JbGOojYe1Q7bgmmd3ujyxLY2g/s/1291474654/br/112317518676-l__;!!J2_8gdp6gZQ!_iUzgVtI-ZnvVfBUtELUK-x6opE1mICTPT4z4e7YV8QDe4PlBBTYyop7U6mhGKPTp_Jo$" TargetMode="External"/><Relationship Id="rId58" Type="http://schemas.openxmlformats.org/officeDocument/2006/relationships/hyperlink" Target="https://urldefense.com/v3/__https:/lnks.gd/l/eyJhbGciOiJIUzI1NiJ9.eyJidWxsZXRpbl9saW5rX2lkIjoxMzAsInVyaSI6ImJwMjpjbGljayIsImJ1bGxldGluX2lkIjoiMjAyMTA5MTQuNDU4OTUwNDEiLCJ1cmwiOiJodHRwczovL3B1YmxpYy5nb3ZkZWxpdmVyeS5jb20vYWNjb3VudHMvVVNBRVBBT1BQVC9zdWJzY3JpYmVyL25ldz9wcmVmZXJlbmNlcz10cnVlIn0.88O4Df9hNr-JF0-D6WBqbgTvkk3HLPyXL-hWLQL9NHw/s/1291474654/br/112317518676-l__;!!J2_8gdp6gZQ!_iUzgVtI-ZnvVfBUtELUK-x6opE1mICTPT4z4e7YV8QDe4PlBBTYyop7U6mhGGCf4MrZ$" TargetMode="External"/><Relationship Id="rId5" Type="http://schemas.openxmlformats.org/officeDocument/2006/relationships/footnotes" Target="footnotes.xml"/><Relationship Id="rId61" Type="http://schemas.openxmlformats.org/officeDocument/2006/relationships/image" Target="https://links.govdelivery.com/track?enid=ZWFzPTEmYnVsbGV0aW5yZWNpcGllbnRpZD0xMTIzMTc1MTg2NzYtbCZzdWJzY3JpYmVyaWQ9MTI5MTQ3NDY1NCZtc2lkPSZhdWlkPSZtYWlsaW5naWQ9MjAyMTA5MTQuNDU4OTUwNDEmbWVzc2FnZWlkPU1EQi1QUkQtQlVMLTIwMjEwOTE0LjQ1ODk1MDQxJmRhdGFiYXNlaWQ9MTAwMS" TargetMode="External"/><Relationship Id="rId19" Type="http://schemas.openxmlformats.org/officeDocument/2006/relationships/hyperlink" Target="https://urldefense.com/v3/__https:/lnks.gd/l/eyJhbGciOiJIUzI1NiJ9.eyJidWxsZXRpbl9saW5rX2lkIjoxMDQsInVyaSI6ImJwMjpjbGljayIsImJ1bGxldGluX2lkIjoiMjAyMTA5MTQuNDU4OTUwNDEiLCJ1cmwiOiJodHRwczovL3d3dy5saW5rZWRpbi5jb20vY29tcGFueS91cy1lcGEvIn0.zbasAYSy6zBEkKeMwdol9EfYbousOSHK1MTFkdHgOkg/s/1291474654/br/112317518676-l__;!!J2_8gdp6gZQ!_iUzgVtI-ZnvVfBUtELUK-x6opE1mICTPT4z4e7YV8QDe4PlBBTYyop7U6mhGJfp6xAm$" TargetMode="External"/><Relationship Id="rId14" Type="http://schemas.openxmlformats.org/officeDocument/2006/relationships/image" Target="media/image3.png"/><Relationship Id="rId22" Type="http://schemas.openxmlformats.org/officeDocument/2006/relationships/hyperlink" Target="https://urldefense.com/v3/__https:/lnks.gd/l/eyJhbGciOiJIUzI1NiJ9.eyJidWxsZXRpbl9saW5rX2lkIjoxMDUsInVyaSI6ImJwMjpjbGljayIsImJ1bGxldGluX2lkIjoiMjAyMTA5MTQuNDU4OTUwNDEiLCJ1cmwiOiJodHRwczovL3d3dy5lcGEuZ292L3AyIn0.jSgTnnq2C80OJg53HzLEo_YuBKSmx_HNqPxmjClB9wU/s/1291474654/br/112317518676-l__;!!J2_8gdp6gZQ!_iUzgVtI-ZnvVfBUtELUK-x6opE1mICTPT4z4e7YV8QDe4PlBBTYyop7U6mhGEGwjuZW$" TargetMode="External"/><Relationship Id="rId27" Type="http://schemas.openxmlformats.org/officeDocument/2006/relationships/image" Target="https://content.govdelivery.com/attachments/fancy_images/USAEPAOPPT/2021/09/4916933/3724347/p2week-banner_crop.png" TargetMode="External"/><Relationship Id="rId30" Type="http://schemas.openxmlformats.org/officeDocument/2006/relationships/hyperlink" Target="https://urldefense.com/v3/__https:/lnks.gd/l/eyJhbGciOiJIUzI1NiJ9.eyJidWxsZXRpbl9saW5rX2lkIjoxMDksInVyaSI6ImJwMjpjbGljayIsImJ1bGxldGluX2lkIjoiMjAyMTA5MTQuNDU4OTUwNDEiLCJ1cmwiOiJodHRwczovL3d3dy5lcGEuZ292L2dyZWVuY2hlbWlzdHJ5In0.DXNoPCUdsuc4kRXuKLUcc6tU58WEOqoEmgawqy0HWg4/s/1291474654/br/112317518676-l__;!!J2_8gdp6gZQ!_iUzgVtI-ZnvVfBUtELUK-x6opE1mICTPT4z4e7YV8QDe4PlBBTYyop7U6mhGDGz1dz_$" TargetMode="External"/><Relationship Id="rId35" Type="http://schemas.openxmlformats.org/officeDocument/2006/relationships/image" Target="https://content.govdelivery.com/attachments/fancy_images/USAEPAOPPT/2021/08/4858234/section-divider_original.jpg" TargetMode="External"/><Relationship Id="rId43" Type="http://schemas.openxmlformats.org/officeDocument/2006/relationships/image" Target="media/image9.png"/><Relationship Id="rId48" Type="http://schemas.openxmlformats.org/officeDocument/2006/relationships/image" Target="media/image10.png"/><Relationship Id="rId56" Type="http://schemas.openxmlformats.org/officeDocument/2006/relationships/hyperlink" Target="mailto:p2hub@epa.gov" TargetMode="External"/><Relationship Id="rId8" Type="http://schemas.openxmlformats.org/officeDocument/2006/relationships/image" Target="media/image1.png"/><Relationship Id="rId51" Type="http://schemas.openxmlformats.org/officeDocument/2006/relationships/hyperlink" Target="https://urldefense.com/v3/__https:/lnks.gd/l/eyJhbGciOiJIUzI1NiJ9.eyJidWxsZXRpbl9saW5rX2lkIjoxMjQsInVyaSI6ImJwMjpjbGljayIsImJ1bGxldGluX2lkIjoiMjAyMTA5MTQuNDU4OTUwNDEiLCJ1cmwiOiJodHRwczovL3RyaWJhbHAyYWN0aW9uLm9yZy9yZXNvdXJjZXMvIn0.TTVwrogEQPMC8k0KFb-SlRquq69NTs6z92814edsSyk/s/1291474654/br/112317518676-l__;!!J2_8gdp6gZQ!_iUzgVtI-ZnvVfBUtELUK-x6opE1mICTPT4z4e7YV8QDe4PlBBTYyop7U6mhGCZE2p4w$" TargetMode="External"/><Relationship Id="rId3" Type="http://schemas.openxmlformats.org/officeDocument/2006/relationships/settings" Target="settings.xml"/><Relationship Id="rId12" Type="http://schemas.openxmlformats.org/officeDocument/2006/relationships/image" Target="https://content.govdelivery.com/attachments/fancy_images/USAEPAOPPT/2021/08/4791893/soxx-01_original.png" TargetMode="External"/><Relationship Id="rId17" Type="http://schemas.openxmlformats.org/officeDocument/2006/relationships/image" Target="media/image4.png"/><Relationship Id="rId25" Type="http://schemas.openxmlformats.org/officeDocument/2006/relationships/hyperlink" Target="https://urldefense.com/v3/__https:/lnks.gd/l/eyJhbGciOiJIUzI1NiJ9.eyJidWxsZXRpbl9saW5rX2lkIjoxMDYsInVyaSI6ImJwMjpjbGljayIsImJ1bGxldGluX2lkIjoiMjAyMTA5MTQuNDU4OTUwNDEiLCJ1cmwiOiJodHRwczovL3d3dy5lcGEuZ292L3AyIn0.ZycJVpiP65V0SjKpwpe9pvkwSDUQdr-WrgbGn1HJkMc/s/1291474654/br/112317518676-l__;!!J2_8gdp6gZQ!_iUzgVtI-ZnvVfBUtELUK-x6opE1mICTPT4z4e7YV8QDe4PlBBTYyop7U6mhGNowbKDf$" TargetMode="External"/><Relationship Id="rId33" Type="http://schemas.openxmlformats.org/officeDocument/2006/relationships/hyperlink" Target="https://urldefense.com/v3/__https:/lnks.gd/l/eyJhbGciOiJIUzI1NiJ9.eyJidWxsZXRpbl9saW5rX2lkIjoxMTIsInVyaSI6ImJwMjpjbGljayIsImJ1bGxldGluX2lkIjoiMjAyMTA5MTQuNDU4OTUwNDEiLCJ1cmwiOiJodHRwczovL3d3dy5lcGEuZ292L3Ayd2VlayJ9.zBfRXiXYJxRgBt4mx0ql5h-MFstGDHt3uOzky16pjFU/s/1291474654/br/112317518676-l__;!!J2_8gdp6gZQ!_iUzgVtI-ZnvVfBUtELUK-x6opE1mICTPT4z4e7YV8QDe4PlBBTYyop7U6mhGG_P7RIy$" TargetMode="External"/><Relationship Id="rId38" Type="http://schemas.openxmlformats.org/officeDocument/2006/relationships/hyperlink" Target="https://urldefense.com/v3/__https:/lnks.gd/l/eyJhbGciOiJIUzI1NiJ9.eyJidWxsZXRpbl9saW5rX2lkIjoxMTUsInVyaSI6ImJwMjpjbGljayIsImJ1bGxldGluX2lkIjoiMjAyMTA5MTQuNDU4OTUwNDEiLCJ1cmwiOiJodHRwczovL3d3dy56b29tZ292LmNvbS93ZWJpbmFyL3JlZ2lzdGVyL1dOX0JCQXp5U2RMVE5lbTkxZG8zYS1WeUEifQ.LY8bqGCqSsX2LoZCc9nsRk9JSiWCFH5J6oUcU9Gsi68/s/1291474654/br/112317518676-l__;!!J2_8gdp6gZQ!_iUzgVtI-ZnvVfBUtELUK-x6opE1mICTPT4z4e7YV8QDe4PlBBTYyop7U6mhGKMZxwh7$" TargetMode="External"/><Relationship Id="rId46" Type="http://schemas.openxmlformats.org/officeDocument/2006/relationships/hyperlink" Target="https://urldefense.com/v3/__https:/lnks.gd/l/eyJhbGciOiJIUzI1NiJ9.eyJidWxsZXRpbl9saW5rX2lkIjoxMjEsInVyaSI6ImJwMjpjbGljayIsImJ1bGxldGluX2lkIjoiMjAyMTA5MTQuNDU4OTUwNDEiLCJ1cmwiOiJodHRwczovL3d3dy5lcGEuZ292L2dyZWVuY2hlbWlzdHJ5L2luZm9ybWF0aW9uLWFib3V0LWdyZWVuLWNoZW1pc3RyeS1jaGFsbGVuZ2UifQ.4Rp-szcRqA_gkSHkXujpCtI4JthZQjq-oN9tsJGBuXs/s/1291474654/br/112317518676-l__;!!J2_8gdp6gZQ!_iUzgVtI-ZnvVfBUtELUK-x6opE1mICTPT4z4e7YV8QDe4PlBBTYyop7U6mhGPcInqOr$" TargetMode="External"/><Relationship Id="rId59" Type="http://schemas.openxmlformats.org/officeDocument/2006/relationships/hyperlink" Target="https://urldefense.com/v3/__https:/lnks.gd/l/eyJhbGciOiJIUzI1NiJ9.eyJidWxsZXRpbl9saW5rX2lkIjoxMzEsInVyaSI6ImJwMjpjbGljayIsImJ1bGxldGluX2lkIjoiMjAyMTA5MTQuNDU4OTUwNDEiLCJ1cmwiOiJodHRwczovL3B1YmxpYy5nb3ZkZWxpdmVyeS5jb20vYWNjb3VudHMvVVNBRVBBT1BQVC9zdWJzY3JpYmVyL25ldz9wcmVmZXJlbmNlcz10cnVlIn0.KZdm5qCEEsVeC1HsevUahZihV8dJscymcUjVU-FzKXk/s/1291474654/br/112317518676-l__;!!J2_8gdp6gZQ!_iUzgVtI-ZnvVfBUtELUK-x6opE1mICTPT4z4e7YV8QDe4PlBBTYyop7U6mhGAC4_AhX$" TargetMode="External"/><Relationship Id="rId20" Type="http://schemas.openxmlformats.org/officeDocument/2006/relationships/image" Target="media/image5.png"/><Relationship Id="rId41" Type="http://schemas.openxmlformats.org/officeDocument/2006/relationships/hyperlink" Target="https://urldefense.com/v3/__https:/lnks.gd/l/eyJhbGciOiJIUzI1NiJ9.eyJidWxsZXRpbl9saW5rX2lkIjoxMTgsInVyaSI6ImJwMjpjbGljayIsImJ1bGxldGluX2lkIjoiMjAyMTA5MTQuNDU4OTUwNDEiLCJ1cmwiOiJodHRwczovL2JldHRlcmJ1aWxkaW5nc3NvbHV0aW9uY2VudGVyLmVuZXJneS5nb3YvY2hhbGxlbmdlL3NwZWNpYWwtaW5pdGlhdGl2ZXMvbG93LWNhcmJvbi1waWxvdCJ9.zMH8jk3WT5pkmcOknVm4cfB0tZv4NEMwfRKYxF6-sI0/s/1291474654/br/112317518676-l__;!!J2_8gdp6gZQ!_iUzgVtI-ZnvVfBUtELUK-x6opE1mICTPT4z4e7YV8QDe4PlBBTYyop7U6mhGOydyuQP$" TargetMode="External"/><Relationship Id="rId54" Type="http://schemas.openxmlformats.org/officeDocument/2006/relationships/hyperlink" Target="https://urldefense.com/v3/__https:/lnks.gd/l/eyJhbGciOiJIUzI1NiJ9.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.GgX5kNMWsHGZ_Ll4Ti5mNcaS6dtlQH1pz7GbH_kHPnA/s/1291474654/br/112317518676-l__;!!J2_8gdp6gZQ!_iUzgVtI-ZnvVfBUtELUK-x6opE1mICTPT4z4e7YV8QDe4PlBBTYyop7U6mhGDIIA3RQ$"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https://content.govdelivery.com/attachments/fancy_images/USAEPAOPPT/2021/08/4791895/soxx-02_original.png" TargetMode="External"/><Relationship Id="rId23" Type="http://schemas.openxmlformats.org/officeDocument/2006/relationships/image" Target="media/image6.png"/><Relationship Id="rId28" Type="http://schemas.openxmlformats.org/officeDocument/2006/relationships/hyperlink" Target="https://urldefense.com/v3/__https:/lnks.gd/l/eyJhbGciOiJIUzI1NiJ9.eyJidWxsZXRpbl9saW5rX2lkIjoxMDcsInVyaSI6ImJwMjpjbGljayIsImJ1bGxldGluX2lkIjoiMjAyMTA5MTQuNDU4OTUwNDEiLCJ1cmwiOiJodHRwczovL3d3dy5lcGEuZ292L3NhZmVyY2hvaWNlIn0.40HQwGeH-PVp5IL82_xrzr4O7OwQnnbqqHQyEz_rR_A/s/1291474654/br/112317518676-l__;!!J2_8gdp6gZQ!_iUzgVtI-ZnvVfBUtELUK-x6opE1mICTPT4z4e7YV8QDe4PlBBTYyop7U6mhGBMk1f1l$" TargetMode="External"/><Relationship Id="rId36" Type="http://schemas.openxmlformats.org/officeDocument/2006/relationships/hyperlink" Target="https://urldefense.com/v3/__https:/lnks.gd/l/eyJhbGciOiJIUzI1NiJ9.eyJidWxsZXRpbl9saW5rX2lkIjoxMTMsInVyaSI6ImJwMjpjbGljayIsImJ1bGxldGluX2lkIjoiMjAyMTA5MTQuNDU4OTUwNDEiLCJ1cmwiOiJodHRwczovL3d3dy53aWxkbGlmZWhjLm9yZy9rbm93bGVkZ2UtcmVzb3VyY2UvbmF0dXJlLWJhc2VkLXBvbGx1dGlvbi1wcmV2ZW50aW9uLXRhY3RpY3MtZm9yLWltcGxlbWVudGF0aW9uLXJlcG9ydGluZy1hbmQtcGFydG5lcnNoaXBzLyJ9.qurZ4Y6p9x5LAZPvdgEE2YEVbkud1GYjq841yjJ2tKc/s/1291474654/br/112317518676-l__;!!J2_8gdp6gZQ!_iUzgVtI-ZnvVfBUtELUK-x6opE1mICTPT4z4e7YV8QDe4PlBBTYyop7U6mhGID6jpmo$" TargetMode="External"/><Relationship Id="rId49" Type="http://schemas.openxmlformats.org/officeDocument/2006/relationships/image" Target="https://content.govdelivery.com/attachments/fancy_images/USAEPAOPPT/2021/09/4917398/3724493/p2-flyer_crop.png" TargetMode="External"/><Relationship Id="rId57" Type="http://schemas.openxmlformats.org/officeDocument/2006/relationships/hyperlink" Target="https://urldefense.com/v3/__https:/lnks.gd/l/eyJhbGciOiJIUzI1NiJ9.eyJidWxsZXRpbl9saW5rX2lkIjoxMjksInVyaSI6ImJwMjpjbGljayIsImJ1bGxldGluX2lkIjoiMjAyMTA5MTQuNDU4OTUwNDEiLCJ1cmwiOiJodHRwczovL3d3dy5lcGEuZ292L3AyIn0.YA7cfxrylv4sbJQgKRnmGKycheZL4Tv5Cv9YlppmngA/s/1291474654/br/112317518676-l__;!!J2_8gdp6gZQ!_iUzgVtI-ZnvVfBUtELUK-x6opE1mICTPT4z4e7YV8QDe4PlBBTYyop7U6mhGHPXT2Zy$" TargetMode="External"/><Relationship Id="rId10" Type="http://schemas.openxmlformats.org/officeDocument/2006/relationships/hyperlink" Target="https://urldefense.com/v3/__https:/lnks.gd/l/eyJhbGciOiJIUzI1NiJ9.eyJidWxsZXRpbl9saW5rX2lkIjoxMDEsInVyaSI6ImJwMjpjbGljayIsImJ1bGxldGluX2lkIjoiMjAyMTA5MTQuNDU4OTUwNDEiLCJ1cmwiOiJodHRwczovL3R3aXR0ZXIuY29tL0VQQUNoZW1TYWZldHkifQ.G61_gvQZLs_LHDzvYxHzHghnxgTaZDZFVs4nT8id6XQ/s/1291474654/br/112317518676-l__;!!J2_8gdp6gZQ!_iUzgVtI-ZnvVfBUtELUK-x6opE1mICTPT4z4e7YV8QDe4PlBBTYyop7U6mhGKRNwn7f$" TargetMode="External"/><Relationship Id="rId31" Type="http://schemas.openxmlformats.org/officeDocument/2006/relationships/hyperlink" Target="https://urldefense.com/v3/__https:/lnks.gd/l/eyJhbGciOiJIUzI1NiJ9.eyJidWxsZXRpbl9saW5rX2lkIjoxMTAsInVyaSI6ImJwMjpjbGljayIsImJ1bGxldGluX2lkIjoiMjAyMTA5MTQuNDU4OTUwNDEiLCJ1cmwiOiJodHRwczovL3d3dy5lcGEuZ292L3AyL2dyYW50LXByb2dyYW1zLXBvbGx1dGlvbi1wcmV2ZW50aW9uIn0.2cNelzHLvutclZrU_4Rt9xvTqXVDDEN6FV4yAXuIMtU/s/1291474654/br/112317518676-l__;!!J2_8gdp6gZQ!_iUzgVtI-ZnvVfBUtELUK-x6opE1mICTPT4z4e7YV8QDe4PlBBTYyop7U6mhGA_ZHaqb$" TargetMode="External"/><Relationship Id="rId44" Type="http://schemas.openxmlformats.org/officeDocument/2006/relationships/image" Target="https://content.govdelivery.com/attachments/fancy_images/USAEPAOPPT/2021/09/4913850/3724348/green-chemistry-logo_crop.png" TargetMode="External"/><Relationship Id="rId52" Type="http://schemas.openxmlformats.org/officeDocument/2006/relationships/hyperlink" Target="https://urldefense.com/v3/__https:/lnks.gd/l/eyJhbGciOiJIUzI1NiJ9.eyJidWxsZXRpbl9saW5rX2lkIjoxMjUsInVyaSI6ImJwMjpjbGljayIsImJ1bGxldGluX2lkIjoiMjAyMTA5MTQuNDU4OTUwNDEiLCJ1cmwiOiJodHRwczovL3d3dy5zYmVhcC5vcmcvcDIvcmVzb3VyY2VzIn0.P5mUIm05pt7BOPh7yfFsohzQFEmek1MxLTsyil6upyk/s/1291474654/br/112317518676-l__;!!J2_8gdp6gZQ!_iUzgVtI-ZnvVfBUtELUK-x6opE1mICTPT4z4e7YV8QDe4PlBBTYyop7U6mhGE67cXe7$" TargetMode="External"/><Relationship Id="rId60"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https://content.govdelivery.com/attachments/fancy_images/USAEPAOPPT/2021/08/4814645/banner-2021-01_origin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3295</Words>
  <Characters>18783</Characters>
  <Application>Microsoft Office Word</Application>
  <DocSecurity>0</DocSecurity>
  <Lines>156</Lines>
  <Paragraphs>44</Paragraphs>
  <ScaleCrop>false</ScaleCrop>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Nipataruedi, Nattinee (DEC)</dc:creator>
  <cp:keywords/>
  <dc:description/>
  <cp:lastModifiedBy>Nipataruedi, Nattinee (DEC)</cp:lastModifiedBy>
  <cp:revision>1</cp:revision>
  <dcterms:created xsi:type="dcterms:W3CDTF">2021-09-14T18:56:00Z</dcterms:created>
  <dcterms:modified xsi:type="dcterms:W3CDTF">2021-09-14T19:06:00Z</dcterms:modified>
</cp:coreProperties>
</file>