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9D79F" w14:textId="717CAF23" w:rsidR="00FA30F0" w:rsidRPr="000A3060" w:rsidRDefault="00FA30F0" w:rsidP="006A23E6">
      <w:pPr>
        <w:spacing w:after="0"/>
        <w:contextualSpacing/>
        <w:jc w:val="center"/>
        <w:rPr>
          <w:rFonts w:asciiTheme="minorHAnsi" w:hAnsiTheme="minorHAnsi" w:cstheme="minorHAnsi"/>
          <w:b/>
          <w:sz w:val="32"/>
          <w:szCs w:val="32"/>
        </w:rPr>
      </w:pPr>
      <w:r w:rsidRPr="000A3060">
        <w:rPr>
          <w:rFonts w:asciiTheme="minorHAnsi" w:hAnsiTheme="minorHAnsi" w:cstheme="minorHAnsi"/>
          <w:b/>
          <w:sz w:val="32"/>
          <w:szCs w:val="32"/>
        </w:rPr>
        <w:t>Alaska Department of Environmental Conservation</w:t>
      </w:r>
    </w:p>
    <w:p w14:paraId="3EF9D7A0" w14:textId="50A1AFA8" w:rsidR="00FA30F0" w:rsidRPr="000A3060" w:rsidRDefault="009A2BA7" w:rsidP="006A23E6">
      <w:pPr>
        <w:spacing w:after="0"/>
        <w:jc w:val="center"/>
        <w:rPr>
          <w:rFonts w:asciiTheme="minorHAnsi" w:hAnsiTheme="minorHAnsi" w:cstheme="minorHAnsi"/>
          <w:b/>
          <w:sz w:val="32"/>
          <w:szCs w:val="32"/>
        </w:rPr>
      </w:pPr>
      <w:r>
        <w:rPr>
          <w:rFonts w:asciiTheme="minorHAnsi" w:hAnsiTheme="minorHAnsi" w:cstheme="minorHAnsi"/>
          <w:b/>
          <w:sz w:val="32"/>
          <w:szCs w:val="32"/>
        </w:rPr>
        <w:t>Questions and Responses</w:t>
      </w:r>
    </w:p>
    <w:p w14:paraId="71A5057A" w14:textId="24D92337" w:rsidR="00A80078" w:rsidRPr="000A3060" w:rsidRDefault="00FB0BA1" w:rsidP="006A23E6">
      <w:pPr>
        <w:spacing w:after="0"/>
        <w:jc w:val="center"/>
        <w:rPr>
          <w:rFonts w:asciiTheme="minorHAnsi" w:hAnsiTheme="minorHAnsi" w:cstheme="minorHAnsi"/>
          <w:b/>
          <w:sz w:val="32"/>
          <w:szCs w:val="32"/>
        </w:rPr>
      </w:pPr>
      <w:r w:rsidRPr="000A3060">
        <w:rPr>
          <w:rFonts w:asciiTheme="minorHAnsi" w:hAnsiTheme="minorHAnsi" w:cstheme="minorHAnsi"/>
          <w:b/>
          <w:sz w:val="32"/>
          <w:szCs w:val="32"/>
        </w:rPr>
        <w:t>2022 Draft Integrated Report</w:t>
      </w:r>
    </w:p>
    <w:p w14:paraId="4683E573" w14:textId="3D78EFB9" w:rsidR="009A2BA7" w:rsidRPr="009A2BA7" w:rsidRDefault="009A2BA7" w:rsidP="00A7514C">
      <w:pPr>
        <w:pStyle w:val="Heading1"/>
        <w:spacing w:before="120" w:after="240"/>
      </w:pPr>
      <w:r>
        <w:rPr>
          <w:rFonts w:asciiTheme="minorHAnsi" w:hAnsiTheme="minorHAnsi" w:cstheme="minorHAnsi"/>
          <w:color w:val="2E74B5"/>
          <w:szCs w:val="24"/>
        </w:rPr>
        <w:t>Questions asked during the 2022 Integrated Report public comment period, and DEC’s response</w:t>
      </w:r>
    </w:p>
    <w:p w14:paraId="4998F499" w14:textId="58F2B980" w:rsidR="009A2BA7" w:rsidRDefault="009A2BA7" w:rsidP="00C13A69">
      <w:pPr>
        <w:pStyle w:val="ListParagraph"/>
        <w:numPr>
          <w:ilvl w:val="0"/>
          <w:numId w:val="22"/>
        </w:numPr>
        <w:rPr>
          <w:rFonts w:asciiTheme="minorHAnsi" w:eastAsiaTheme="majorEastAsia" w:hAnsiTheme="minorHAnsi" w:cstheme="minorHAnsi"/>
          <w:color w:val="2E74B5"/>
          <w:szCs w:val="24"/>
        </w:rPr>
      </w:pPr>
      <w:r>
        <w:rPr>
          <w:rFonts w:asciiTheme="minorHAnsi" w:eastAsiaTheme="majorEastAsia" w:hAnsiTheme="minorHAnsi" w:cstheme="minorHAnsi"/>
          <w:color w:val="2E74B5"/>
          <w:szCs w:val="24"/>
        </w:rPr>
        <w:t>Question</w:t>
      </w:r>
      <w:r w:rsidR="00021722">
        <w:rPr>
          <w:rFonts w:asciiTheme="minorHAnsi" w:eastAsiaTheme="majorEastAsia" w:hAnsiTheme="minorHAnsi" w:cstheme="minorHAnsi"/>
          <w:color w:val="2E74B5"/>
          <w:szCs w:val="24"/>
        </w:rPr>
        <w:t xml:space="preserve"> (Benjamin Meyer, Kenai Watershed Forum)</w:t>
      </w:r>
      <w:r>
        <w:rPr>
          <w:rFonts w:asciiTheme="minorHAnsi" w:eastAsiaTheme="majorEastAsia" w:hAnsiTheme="minorHAnsi" w:cstheme="minorHAnsi"/>
          <w:color w:val="2E74B5"/>
          <w:szCs w:val="24"/>
        </w:rPr>
        <w:t xml:space="preserve">: </w:t>
      </w:r>
      <w:r w:rsidRPr="009A2BA7">
        <w:rPr>
          <w:rFonts w:asciiTheme="minorHAnsi" w:eastAsiaTheme="majorEastAsia" w:hAnsiTheme="minorHAnsi" w:cstheme="minorHAnsi"/>
          <w:color w:val="000000" w:themeColor="text1"/>
          <w:szCs w:val="24"/>
        </w:rPr>
        <w:t>A map or description of the Assessment Unit ID areas overlaid for the Kenai River area. I'm curious to know where the boundaries start and stop for different assessment areas.</w:t>
      </w:r>
    </w:p>
    <w:p w14:paraId="23414E40" w14:textId="5AE3DA9C" w:rsidR="00021722" w:rsidRDefault="009A2BA7" w:rsidP="00021722">
      <w:pPr>
        <w:pStyle w:val="ListParagraph"/>
        <w:ind w:left="360"/>
        <w:rPr>
          <w:rFonts w:asciiTheme="minorHAnsi" w:eastAsiaTheme="majorEastAsia" w:hAnsiTheme="minorHAnsi" w:cstheme="minorHAnsi"/>
          <w:noProof/>
          <w:color w:val="2E74B5"/>
          <w:szCs w:val="24"/>
        </w:rPr>
      </w:pPr>
      <w:r w:rsidRPr="009A2BA7">
        <w:rPr>
          <w:rFonts w:asciiTheme="minorHAnsi" w:eastAsiaTheme="majorEastAsia" w:hAnsiTheme="minorHAnsi" w:cstheme="minorHAnsi"/>
          <w:color w:val="2E74B5"/>
          <w:szCs w:val="24"/>
        </w:rPr>
        <w:t xml:space="preserve">Response: </w:t>
      </w:r>
      <w:r w:rsidRPr="009A2BA7">
        <w:rPr>
          <w:rFonts w:asciiTheme="minorHAnsi" w:eastAsiaTheme="majorEastAsia" w:hAnsiTheme="minorHAnsi" w:cstheme="minorHAnsi"/>
          <w:color w:val="000000" w:themeColor="text1"/>
          <w:szCs w:val="24"/>
        </w:rPr>
        <w:t>Table 1 describes the boundaries by river mile</w:t>
      </w:r>
      <w:r w:rsidR="00582506">
        <w:rPr>
          <w:rFonts w:asciiTheme="minorHAnsi" w:eastAsiaTheme="majorEastAsia" w:hAnsiTheme="minorHAnsi" w:cstheme="minorHAnsi"/>
          <w:color w:val="000000" w:themeColor="text1"/>
          <w:szCs w:val="24"/>
        </w:rPr>
        <w:t xml:space="preserve">, and </w:t>
      </w:r>
      <w:r w:rsidR="00582506" w:rsidRPr="009A2BA7">
        <w:rPr>
          <w:rFonts w:asciiTheme="minorHAnsi" w:eastAsiaTheme="majorEastAsia" w:hAnsiTheme="minorHAnsi" w:cstheme="minorHAnsi"/>
          <w:color w:val="000000" w:themeColor="text1"/>
          <w:szCs w:val="24"/>
        </w:rPr>
        <w:t>Figures 1 and 2 show the three Kenai River assessment units, labeled by assessment unit ID</w:t>
      </w:r>
      <w:r w:rsidR="00A7514C">
        <w:rPr>
          <w:rFonts w:asciiTheme="minorHAnsi" w:eastAsiaTheme="majorEastAsia" w:hAnsiTheme="minorHAnsi" w:cstheme="minorHAnsi"/>
          <w:color w:val="000000" w:themeColor="text1"/>
          <w:szCs w:val="24"/>
        </w:rPr>
        <w:t>.</w:t>
      </w:r>
    </w:p>
    <w:p w14:paraId="77036422" w14:textId="77777777" w:rsidR="00021722" w:rsidRPr="00021722" w:rsidRDefault="00021722" w:rsidP="00021722">
      <w:pPr>
        <w:pStyle w:val="ListParagraph"/>
        <w:ind w:left="360"/>
        <w:rPr>
          <w:rFonts w:asciiTheme="minorHAnsi" w:eastAsiaTheme="majorEastAsia" w:hAnsiTheme="minorHAnsi" w:cstheme="minorHAnsi"/>
          <w:noProof/>
          <w:color w:val="2E74B5"/>
          <w:sz w:val="6"/>
          <w:szCs w:val="6"/>
        </w:rPr>
      </w:pPr>
    </w:p>
    <w:p w14:paraId="1B63B0D6" w14:textId="7C1CE19A" w:rsidR="00021722" w:rsidRPr="009A2BA7" w:rsidRDefault="00021722" w:rsidP="00021722">
      <w:pPr>
        <w:pStyle w:val="ListParagraph"/>
        <w:spacing w:before="240"/>
        <w:ind w:left="0" w:firstLine="360"/>
        <w:rPr>
          <w:rFonts w:asciiTheme="minorHAnsi" w:eastAsiaTheme="majorEastAsia" w:hAnsiTheme="minorHAnsi" w:cstheme="minorHAnsi"/>
          <w:i/>
          <w:iCs/>
          <w:color w:val="2E74B5"/>
          <w:szCs w:val="24"/>
        </w:rPr>
      </w:pPr>
      <w:r>
        <w:rPr>
          <w:rFonts w:asciiTheme="minorHAnsi" w:eastAsiaTheme="majorEastAsia" w:hAnsiTheme="minorHAnsi" w:cstheme="minorHAnsi"/>
          <w:i/>
          <w:iCs/>
          <w:color w:val="2E74B5"/>
          <w:szCs w:val="24"/>
        </w:rPr>
        <w:t xml:space="preserve">    </w:t>
      </w:r>
      <w:r w:rsidRPr="00A7514C">
        <w:rPr>
          <w:rFonts w:asciiTheme="minorHAnsi" w:eastAsiaTheme="majorEastAsia" w:hAnsiTheme="minorHAnsi" w:cstheme="minorHAnsi"/>
          <w:i/>
          <w:iCs/>
          <w:color w:val="2E74B5"/>
          <w:sz w:val="22"/>
        </w:rPr>
        <w:t xml:space="preserve">Table </w:t>
      </w:r>
      <w:r w:rsidRPr="00A7514C">
        <w:rPr>
          <w:rFonts w:asciiTheme="minorHAnsi" w:eastAsiaTheme="majorEastAsia" w:hAnsiTheme="minorHAnsi" w:cstheme="minorHAnsi"/>
          <w:i/>
          <w:iCs/>
          <w:color w:val="2E74B5"/>
          <w:sz w:val="22"/>
        </w:rPr>
        <w:fldChar w:fldCharType="begin"/>
      </w:r>
      <w:r w:rsidRPr="00A7514C">
        <w:rPr>
          <w:rFonts w:asciiTheme="minorHAnsi" w:eastAsiaTheme="majorEastAsia" w:hAnsiTheme="minorHAnsi" w:cstheme="minorHAnsi"/>
          <w:i/>
          <w:iCs/>
          <w:color w:val="2E74B5"/>
          <w:sz w:val="22"/>
        </w:rPr>
        <w:instrText xml:space="preserve"> SEQ Table \* ARABIC </w:instrText>
      </w:r>
      <w:r w:rsidRPr="00A7514C">
        <w:rPr>
          <w:rFonts w:asciiTheme="minorHAnsi" w:eastAsiaTheme="majorEastAsia" w:hAnsiTheme="minorHAnsi" w:cstheme="minorHAnsi"/>
          <w:i/>
          <w:iCs/>
          <w:color w:val="2E74B5"/>
          <w:sz w:val="22"/>
        </w:rPr>
        <w:fldChar w:fldCharType="separate"/>
      </w:r>
      <w:r w:rsidRPr="00A7514C">
        <w:rPr>
          <w:rFonts w:asciiTheme="minorHAnsi" w:eastAsiaTheme="majorEastAsia" w:hAnsiTheme="minorHAnsi" w:cstheme="minorHAnsi"/>
          <w:i/>
          <w:iCs/>
          <w:color w:val="2E74B5"/>
          <w:sz w:val="22"/>
        </w:rPr>
        <w:t>1</w:t>
      </w:r>
      <w:r w:rsidRPr="00A7514C">
        <w:rPr>
          <w:rFonts w:asciiTheme="minorHAnsi" w:eastAsiaTheme="majorEastAsia" w:hAnsiTheme="minorHAnsi" w:cstheme="minorHAnsi"/>
          <w:color w:val="2E74B5"/>
          <w:sz w:val="22"/>
        </w:rPr>
        <w:fldChar w:fldCharType="end"/>
      </w:r>
      <w:r w:rsidRPr="00A7514C">
        <w:rPr>
          <w:rFonts w:asciiTheme="minorHAnsi" w:eastAsiaTheme="majorEastAsia" w:hAnsiTheme="minorHAnsi" w:cstheme="minorHAnsi"/>
          <w:i/>
          <w:iCs/>
          <w:color w:val="2E74B5"/>
          <w:sz w:val="22"/>
        </w:rPr>
        <w:t xml:space="preserve"> Kenai River assessment units for the draft 2022 Integrated Report</w:t>
      </w:r>
    </w:p>
    <w:tbl>
      <w:tblPr>
        <w:tblStyle w:val="TableGrid"/>
        <w:tblW w:w="0" w:type="auto"/>
        <w:tblInd w:w="607" w:type="dxa"/>
        <w:tblLook w:val="04A0" w:firstRow="1" w:lastRow="0" w:firstColumn="1" w:lastColumn="0" w:noHBand="0" w:noVBand="1"/>
      </w:tblPr>
      <w:tblGrid>
        <w:gridCol w:w="3030"/>
        <w:gridCol w:w="2842"/>
        <w:gridCol w:w="1616"/>
      </w:tblGrid>
      <w:tr w:rsidR="00021722" w:rsidRPr="009A2BA7" w14:paraId="07AA3CE3" w14:textId="77777777" w:rsidTr="004979FF">
        <w:tc>
          <w:tcPr>
            <w:tcW w:w="3030" w:type="dxa"/>
          </w:tcPr>
          <w:p w14:paraId="5A83D570" w14:textId="77777777" w:rsidR="00021722" w:rsidRPr="009A2BA7" w:rsidRDefault="00021722" w:rsidP="004979FF">
            <w:pPr>
              <w:pStyle w:val="ListParagraph"/>
              <w:spacing w:after="0" w:line="240" w:lineRule="auto"/>
              <w:ind w:left="360"/>
              <w:rPr>
                <w:rFonts w:asciiTheme="minorHAnsi" w:eastAsiaTheme="majorEastAsia" w:hAnsiTheme="minorHAnsi" w:cstheme="minorHAnsi"/>
                <w:color w:val="000000" w:themeColor="text1"/>
                <w:szCs w:val="24"/>
              </w:rPr>
            </w:pPr>
            <w:r w:rsidRPr="009A2BA7">
              <w:rPr>
                <w:rFonts w:asciiTheme="minorHAnsi" w:eastAsiaTheme="majorEastAsia" w:hAnsiTheme="minorHAnsi" w:cstheme="minorHAnsi"/>
                <w:color w:val="000000" w:themeColor="text1"/>
                <w:szCs w:val="24"/>
              </w:rPr>
              <w:t>Assessment Unit ID</w:t>
            </w:r>
          </w:p>
        </w:tc>
        <w:tc>
          <w:tcPr>
            <w:tcW w:w="2842" w:type="dxa"/>
          </w:tcPr>
          <w:p w14:paraId="0E9FFF69" w14:textId="77777777" w:rsidR="00021722" w:rsidRPr="009A2BA7" w:rsidRDefault="00021722" w:rsidP="004979FF">
            <w:pPr>
              <w:pStyle w:val="ListParagraph"/>
              <w:spacing w:after="0" w:line="240" w:lineRule="auto"/>
              <w:ind w:left="360"/>
              <w:rPr>
                <w:rFonts w:asciiTheme="minorHAnsi" w:eastAsiaTheme="majorEastAsia" w:hAnsiTheme="minorHAnsi" w:cstheme="minorHAnsi"/>
                <w:color w:val="000000" w:themeColor="text1"/>
                <w:szCs w:val="24"/>
              </w:rPr>
            </w:pPr>
            <w:r w:rsidRPr="009A2BA7">
              <w:rPr>
                <w:rFonts w:asciiTheme="minorHAnsi" w:eastAsiaTheme="majorEastAsia" w:hAnsiTheme="minorHAnsi" w:cstheme="minorHAnsi"/>
                <w:color w:val="000000" w:themeColor="text1"/>
                <w:szCs w:val="24"/>
              </w:rPr>
              <w:t>Description</w:t>
            </w:r>
          </w:p>
        </w:tc>
        <w:tc>
          <w:tcPr>
            <w:tcW w:w="1616" w:type="dxa"/>
          </w:tcPr>
          <w:p w14:paraId="2B160AD4" w14:textId="77777777" w:rsidR="00021722" w:rsidRPr="009A2BA7" w:rsidRDefault="00021722" w:rsidP="004979FF">
            <w:pPr>
              <w:pStyle w:val="ListParagraph"/>
              <w:spacing w:after="0" w:line="240" w:lineRule="auto"/>
              <w:ind w:left="360"/>
              <w:rPr>
                <w:rFonts w:asciiTheme="minorHAnsi" w:eastAsiaTheme="majorEastAsia" w:hAnsiTheme="minorHAnsi" w:cstheme="minorHAnsi"/>
                <w:color w:val="000000" w:themeColor="text1"/>
                <w:szCs w:val="24"/>
              </w:rPr>
            </w:pPr>
            <w:r w:rsidRPr="009A2BA7">
              <w:rPr>
                <w:rFonts w:asciiTheme="minorHAnsi" w:eastAsiaTheme="majorEastAsia" w:hAnsiTheme="minorHAnsi" w:cstheme="minorHAnsi"/>
                <w:color w:val="000000" w:themeColor="text1"/>
                <w:szCs w:val="24"/>
              </w:rPr>
              <w:t>River Mile</w:t>
            </w:r>
          </w:p>
        </w:tc>
      </w:tr>
      <w:tr w:rsidR="00021722" w:rsidRPr="009A2BA7" w14:paraId="13FEC7F0" w14:textId="77777777" w:rsidTr="004979FF">
        <w:tc>
          <w:tcPr>
            <w:tcW w:w="3030" w:type="dxa"/>
          </w:tcPr>
          <w:p w14:paraId="28EE8A16" w14:textId="77777777" w:rsidR="00021722" w:rsidRPr="009A2BA7" w:rsidRDefault="00021722" w:rsidP="004979FF">
            <w:pPr>
              <w:pStyle w:val="ListParagraph"/>
              <w:spacing w:after="0" w:line="240" w:lineRule="auto"/>
              <w:ind w:left="360"/>
              <w:rPr>
                <w:rFonts w:asciiTheme="minorHAnsi" w:eastAsiaTheme="majorEastAsia" w:hAnsiTheme="minorHAnsi" w:cstheme="minorHAnsi"/>
                <w:color w:val="000000" w:themeColor="text1"/>
                <w:szCs w:val="24"/>
              </w:rPr>
            </w:pPr>
            <w:r w:rsidRPr="009A2BA7">
              <w:rPr>
                <w:rFonts w:asciiTheme="minorHAnsi" w:eastAsiaTheme="majorEastAsia" w:hAnsiTheme="minorHAnsi" w:cstheme="minorHAnsi"/>
                <w:color w:val="000000" w:themeColor="text1"/>
                <w:szCs w:val="24"/>
              </w:rPr>
              <w:t>AK_R_2030218_002_001</w:t>
            </w:r>
          </w:p>
        </w:tc>
        <w:tc>
          <w:tcPr>
            <w:tcW w:w="2842" w:type="dxa"/>
          </w:tcPr>
          <w:p w14:paraId="62343B9E" w14:textId="77777777" w:rsidR="00021722" w:rsidRPr="009A2BA7" w:rsidRDefault="00021722" w:rsidP="004979FF">
            <w:pPr>
              <w:pStyle w:val="ListParagraph"/>
              <w:spacing w:after="0" w:line="240" w:lineRule="auto"/>
              <w:ind w:left="360"/>
              <w:rPr>
                <w:rFonts w:asciiTheme="minorHAnsi" w:eastAsiaTheme="majorEastAsia" w:hAnsiTheme="minorHAnsi" w:cstheme="minorHAnsi"/>
                <w:color w:val="000000" w:themeColor="text1"/>
                <w:szCs w:val="24"/>
              </w:rPr>
            </w:pPr>
            <w:r w:rsidRPr="009A2BA7">
              <w:rPr>
                <w:rFonts w:asciiTheme="minorHAnsi" w:eastAsiaTheme="majorEastAsia" w:hAnsiTheme="minorHAnsi" w:cstheme="minorHAnsi"/>
                <w:color w:val="000000" w:themeColor="text1"/>
                <w:szCs w:val="24"/>
              </w:rPr>
              <w:t xml:space="preserve">Mouth upstream to </w:t>
            </w:r>
            <w:proofErr w:type="spellStart"/>
            <w:r w:rsidRPr="009A2BA7">
              <w:rPr>
                <w:rFonts w:asciiTheme="minorHAnsi" w:eastAsiaTheme="majorEastAsia" w:hAnsiTheme="minorHAnsi" w:cstheme="minorHAnsi"/>
                <w:color w:val="000000" w:themeColor="text1"/>
                <w:szCs w:val="24"/>
              </w:rPr>
              <w:t>Slikok</w:t>
            </w:r>
            <w:proofErr w:type="spellEnd"/>
            <w:r w:rsidRPr="009A2BA7">
              <w:rPr>
                <w:rFonts w:asciiTheme="minorHAnsi" w:eastAsiaTheme="majorEastAsia" w:hAnsiTheme="minorHAnsi" w:cstheme="minorHAnsi"/>
                <w:color w:val="000000" w:themeColor="text1"/>
                <w:szCs w:val="24"/>
              </w:rPr>
              <w:t xml:space="preserve"> Creek</w:t>
            </w:r>
          </w:p>
        </w:tc>
        <w:tc>
          <w:tcPr>
            <w:tcW w:w="1616" w:type="dxa"/>
          </w:tcPr>
          <w:p w14:paraId="08DFFD22" w14:textId="77777777" w:rsidR="00021722" w:rsidRPr="009A2BA7" w:rsidRDefault="00021722" w:rsidP="004979FF">
            <w:pPr>
              <w:pStyle w:val="ListParagraph"/>
              <w:spacing w:after="0" w:line="240" w:lineRule="auto"/>
              <w:ind w:left="360"/>
              <w:rPr>
                <w:rFonts w:asciiTheme="minorHAnsi" w:eastAsiaTheme="majorEastAsia" w:hAnsiTheme="minorHAnsi" w:cstheme="minorHAnsi"/>
                <w:color w:val="000000" w:themeColor="text1"/>
                <w:szCs w:val="24"/>
              </w:rPr>
            </w:pPr>
            <w:r w:rsidRPr="009A2BA7">
              <w:rPr>
                <w:rFonts w:asciiTheme="minorHAnsi" w:eastAsiaTheme="majorEastAsia" w:hAnsiTheme="minorHAnsi" w:cstheme="minorHAnsi"/>
                <w:color w:val="000000" w:themeColor="text1"/>
                <w:szCs w:val="24"/>
              </w:rPr>
              <w:t xml:space="preserve">0 </w:t>
            </w:r>
            <w:r>
              <w:rPr>
                <w:rFonts w:asciiTheme="minorHAnsi" w:eastAsiaTheme="majorEastAsia" w:hAnsiTheme="minorHAnsi" w:cstheme="minorHAnsi"/>
                <w:color w:val="000000" w:themeColor="text1"/>
                <w:szCs w:val="24"/>
              </w:rPr>
              <w:t>–</w:t>
            </w:r>
            <w:r w:rsidRPr="009A2BA7">
              <w:rPr>
                <w:rFonts w:asciiTheme="minorHAnsi" w:eastAsiaTheme="majorEastAsia" w:hAnsiTheme="minorHAnsi" w:cstheme="minorHAnsi"/>
                <w:color w:val="000000" w:themeColor="text1"/>
                <w:szCs w:val="24"/>
              </w:rPr>
              <w:t xml:space="preserve"> 19</w:t>
            </w:r>
          </w:p>
        </w:tc>
      </w:tr>
      <w:tr w:rsidR="00021722" w:rsidRPr="009A2BA7" w14:paraId="6CBDC2F1" w14:textId="77777777" w:rsidTr="004979FF">
        <w:tc>
          <w:tcPr>
            <w:tcW w:w="3030" w:type="dxa"/>
          </w:tcPr>
          <w:p w14:paraId="3048F9B6" w14:textId="77777777" w:rsidR="00021722" w:rsidRPr="009A2BA7" w:rsidRDefault="00021722" w:rsidP="004979FF">
            <w:pPr>
              <w:pStyle w:val="ListParagraph"/>
              <w:spacing w:after="0" w:line="240" w:lineRule="auto"/>
              <w:ind w:left="360"/>
              <w:rPr>
                <w:rFonts w:asciiTheme="minorHAnsi" w:eastAsiaTheme="majorEastAsia" w:hAnsiTheme="minorHAnsi" w:cstheme="minorHAnsi"/>
                <w:color w:val="000000" w:themeColor="text1"/>
                <w:szCs w:val="24"/>
              </w:rPr>
            </w:pPr>
            <w:r w:rsidRPr="009A2BA7">
              <w:rPr>
                <w:rFonts w:asciiTheme="minorHAnsi" w:eastAsiaTheme="majorEastAsia" w:hAnsiTheme="minorHAnsi" w:cstheme="minorHAnsi"/>
                <w:color w:val="000000" w:themeColor="text1"/>
                <w:szCs w:val="24"/>
              </w:rPr>
              <w:t>AK_R_2030218_002_002</w:t>
            </w:r>
          </w:p>
        </w:tc>
        <w:tc>
          <w:tcPr>
            <w:tcW w:w="2842" w:type="dxa"/>
          </w:tcPr>
          <w:p w14:paraId="7AA08571" w14:textId="77777777" w:rsidR="00021722" w:rsidRPr="009A2BA7" w:rsidRDefault="00021722" w:rsidP="004979FF">
            <w:pPr>
              <w:pStyle w:val="ListParagraph"/>
              <w:spacing w:after="0" w:line="240" w:lineRule="auto"/>
              <w:ind w:left="360"/>
              <w:rPr>
                <w:rFonts w:asciiTheme="minorHAnsi" w:eastAsiaTheme="majorEastAsia" w:hAnsiTheme="minorHAnsi" w:cstheme="minorHAnsi"/>
                <w:color w:val="000000" w:themeColor="text1"/>
                <w:szCs w:val="24"/>
              </w:rPr>
            </w:pPr>
            <w:proofErr w:type="spellStart"/>
            <w:r w:rsidRPr="009A2BA7">
              <w:rPr>
                <w:rFonts w:asciiTheme="minorHAnsi" w:eastAsiaTheme="majorEastAsia" w:hAnsiTheme="minorHAnsi" w:cstheme="minorHAnsi"/>
                <w:color w:val="000000" w:themeColor="text1"/>
                <w:szCs w:val="24"/>
              </w:rPr>
              <w:t>Slikok</w:t>
            </w:r>
            <w:proofErr w:type="spellEnd"/>
            <w:r w:rsidRPr="009A2BA7">
              <w:rPr>
                <w:rFonts w:asciiTheme="minorHAnsi" w:eastAsiaTheme="majorEastAsia" w:hAnsiTheme="minorHAnsi" w:cstheme="minorHAnsi"/>
                <w:color w:val="000000" w:themeColor="text1"/>
                <w:szCs w:val="24"/>
              </w:rPr>
              <w:t xml:space="preserve"> Creek upstream to </w:t>
            </w:r>
            <w:proofErr w:type="spellStart"/>
            <w:r w:rsidRPr="009A2BA7">
              <w:rPr>
                <w:rFonts w:asciiTheme="minorHAnsi" w:eastAsiaTheme="majorEastAsia" w:hAnsiTheme="minorHAnsi" w:cstheme="minorHAnsi"/>
                <w:color w:val="000000" w:themeColor="text1"/>
                <w:szCs w:val="24"/>
              </w:rPr>
              <w:t>Skilak</w:t>
            </w:r>
            <w:proofErr w:type="spellEnd"/>
            <w:r w:rsidRPr="009A2BA7">
              <w:rPr>
                <w:rFonts w:asciiTheme="minorHAnsi" w:eastAsiaTheme="majorEastAsia" w:hAnsiTheme="minorHAnsi" w:cstheme="minorHAnsi"/>
                <w:color w:val="000000" w:themeColor="text1"/>
                <w:szCs w:val="24"/>
              </w:rPr>
              <w:t xml:space="preserve"> Lake</w:t>
            </w:r>
          </w:p>
        </w:tc>
        <w:tc>
          <w:tcPr>
            <w:tcW w:w="1616" w:type="dxa"/>
          </w:tcPr>
          <w:p w14:paraId="7B2C4771" w14:textId="77777777" w:rsidR="00021722" w:rsidRPr="009A2BA7" w:rsidRDefault="00021722" w:rsidP="004979FF">
            <w:pPr>
              <w:pStyle w:val="ListParagraph"/>
              <w:spacing w:after="0" w:line="240" w:lineRule="auto"/>
              <w:ind w:left="360"/>
              <w:rPr>
                <w:rFonts w:asciiTheme="minorHAnsi" w:eastAsiaTheme="majorEastAsia" w:hAnsiTheme="minorHAnsi" w:cstheme="minorHAnsi"/>
                <w:color w:val="000000" w:themeColor="text1"/>
                <w:szCs w:val="24"/>
              </w:rPr>
            </w:pPr>
            <w:r w:rsidRPr="009A2BA7">
              <w:rPr>
                <w:rFonts w:asciiTheme="minorHAnsi" w:eastAsiaTheme="majorEastAsia" w:hAnsiTheme="minorHAnsi" w:cstheme="minorHAnsi"/>
                <w:color w:val="000000" w:themeColor="text1"/>
                <w:szCs w:val="24"/>
              </w:rPr>
              <w:t xml:space="preserve">19 </w:t>
            </w:r>
            <w:r>
              <w:rPr>
                <w:rFonts w:asciiTheme="minorHAnsi" w:eastAsiaTheme="majorEastAsia" w:hAnsiTheme="minorHAnsi" w:cstheme="minorHAnsi"/>
                <w:color w:val="000000" w:themeColor="text1"/>
                <w:szCs w:val="24"/>
              </w:rPr>
              <w:t>–</w:t>
            </w:r>
            <w:r w:rsidRPr="009A2BA7">
              <w:rPr>
                <w:rFonts w:asciiTheme="minorHAnsi" w:eastAsiaTheme="majorEastAsia" w:hAnsiTheme="minorHAnsi" w:cstheme="minorHAnsi"/>
                <w:color w:val="000000" w:themeColor="text1"/>
                <w:szCs w:val="24"/>
              </w:rPr>
              <w:t xml:space="preserve"> 50</w:t>
            </w:r>
          </w:p>
        </w:tc>
      </w:tr>
      <w:tr w:rsidR="00021722" w:rsidRPr="009A2BA7" w14:paraId="303DD5D0" w14:textId="77777777" w:rsidTr="004979FF">
        <w:tc>
          <w:tcPr>
            <w:tcW w:w="3030" w:type="dxa"/>
          </w:tcPr>
          <w:p w14:paraId="46EC925C" w14:textId="77777777" w:rsidR="00021722" w:rsidRPr="009A2BA7" w:rsidRDefault="00021722" w:rsidP="004979FF">
            <w:pPr>
              <w:pStyle w:val="ListParagraph"/>
              <w:spacing w:after="0" w:line="240" w:lineRule="auto"/>
              <w:ind w:left="360"/>
              <w:rPr>
                <w:rFonts w:asciiTheme="minorHAnsi" w:eastAsiaTheme="majorEastAsia" w:hAnsiTheme="minorHAnsi" w:cstheme="minorHAnsi"/>
                <w:color w:val="000000" w:themeColor="text1"/>
                <w:szCs w:val="24"/>
              </w:rPr>
            </w:pPr>
            <w:r w:rsidRPr="009A2BA7">
              <w:rPr>
                <w:rFonts w:asciiTheme="minorHAnsi" w:eastAsiaTheme="majorEastAsia" w:hAnsiTheme="minorHAnsi" w:cstheme="minorHAnsi"/>
                <w:color w:val="000000" w:themeColor="text1"/>
                <w:szCs w:val="24"/>
              </w:rPr>
              <w:t>AK_R_2030214_007</w:t>
            </w:r>
          </w:p>
        </w:tc>
        <w:tc>
          <w:tcPr>
            <w:tcW w:w="2842" w:type="dxa"/>
          </w:tcPr>
          <w:p w14:paraId="7CB7A22B" w14:textId="77777777" w:rsidR="00021722" w:rsidRPr="009A2BA7" w:rsidRDefault="00021722" w:rsidP="004979FF">
            <w:pPr>
              <w:pStyle w:val="ListParagraph"/>
              <w:spacing w:after="0" w:line="240" w:lineRule="auto"/>
              <w:ind w:left="360"/>
              <w:rPr>
                <w:rFonts w:asciiTheme="minorHAnsi" w:eastAsiaTheme="majorEastAsia" w:hAnsiTheme="minorHAnsi" w:cstheme="minorHAnsi"/>
                <w:color w:val="000000" w:themeColor="text1"/>
                <w:szCs w:val="24"/>
              </w:rPr>
            </w:pPr>
            <w:proofErr w:type="spellStart"/>
            <w:r w:rsidRPr="009A2BA7">
              <w:rPr>
                <w:rFonts w:asciiTheme="minorHAnsi" w:eastAsiaTheme="majorEastAsia" w:hAnsiTheme="minorHAnsi" w:cstheme="minorHAnsi"/>
                <w:color w:val="000000" w:themeColor="text1"/>
                <w:szCs w:val="24"/>
              </w:rPr>
              <w:t>Skilak</w:t>
            </w:r>
            <w:proofErr w:type="spellEnd"/>
            <w:r w:rsidRPr="009A2BA7">
              <w:rPr>
                <w:rFonts w:asciiTheme="minorHAnsi" w:eastAsiaTheme="majorEastAsia" w:hAnsiTheme="minorHAnsi" w:cstheme="minorHAnsi"/>
                <w:color w:val="000000" w:themeColor="text1"/>
                <w:szCs w:val="24"/>
              </w:rPr>
              <w:t xml:space="preserve"> Lake upstream to Kenai Lake</w:t>
            </w:r>
          </w:p>
        </w:tc>
        <w:tc>
          <w:tcPr>
            <w:tcW w:w="1616" w:type="dxa"/>
          </w:tcPr>
          <w:p w14:paraId="2BD54827" w14:textId="77777777" w:rsidR="00021722" w:rsidRPr="009A2BA7" w:rsidRDefault="00021722" w:rsidP="004979FF">
            <w:pPr>
              <w:pStyle w:val="ListParagraph"/>
              <w:spacing w:after="0" w:line="240" w:lineRule="auto"/>
              <w:ind w:left="360"/>
              <w:rPr>
                <w:rFonts w:asciiTheme="minorHAnsi" w:eastAsiaTheme="majorEastAsia" w:hAnsiTheme="minorHAnsi" w:cstheme="minorHAnsi"/>
                <w:color w:val="000000" w:themeColor="text1"/>
                <w:szCs w:val="24"/>
              </w:rPr>
            </w:pPr>
            <w:r w:rsidRPr="009A2BA7">
              <w:rPr>
                <w:rFonts w:asciiTheme="minorHAnsi" w:eastAsiaTheme="majorEastAsia" w:hAnsiTheme="minorHAnsi" w:cstheme="minorHAnsi"/>
                <w:color w:val="000000" w:themeColor="text1"/>
                <w:szCs w:val="24"/>
              </w:rPr>
              <w:t>65 - 82</w:t>
            </w:r>
          </w:p>
        </w:tc>
      </w:tr>
    </w:tbl>
    <w:p w14:paraId="380A9DA2" w14:textId="4B5977E3" w:rsidR="00021722" w:rsidRPr="009A2BA7" w:rsidRDefault="00582506" w:rsidP="00021722">
      <w:pPr>
        <w:pStyle w:val="ListParagraph"/>
        <w:spacing w:before="240"/>
        <w:ind w:left="360"/>
        <w:rPr>
          <w:rFonts w:asciiTheme="minorHAnsi" w:eastAsiaTheme="majorEastAsia" w:hAnsiTheme="minorHAnsi" w:cstheme="minorHAnsi"/>
          <w:color w:val="2E74B5"/>
          <w:szCs w:val="24"/>
        </w:rPr>
      </w:pPr>
      <w:r w:rsidRPr="00582506">
        <w:rPr>
          <w:rFonts w:asciiTheme="minorHAnsi" w:eastAsiaTheme="majorEastAsia" w:hAnsiTheme="minorHAnsi" w:cstheme="minorHAnsi"/>
          <w:noProof/>
          <w:color w:val="2E74B5"/>
          <w:szCs w:val="24"/>
        </w:rPr>
        <w:drawing>
          <wp:inline distT="0" distB="0" distL="0" distR="0" wp14:anchorId="30778EB3" wp14:editId="71FE168B">
            <wp:extent cx="5943600" cy="2430780"/>
            <wp:effectExtent l="19050" t="19050" r="19050" b="266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430780"/>
                    </a:xfrm>
                    <a:prstGeom prst="rect">
                      <a:avLst/>
                    </a:prstGeom>
                    <a:ln>
                      <a:solidFill>
                        <a:schemeClr val="accent1"/>
                      </a:solidFill>
                    </a:ln>
                  </pic:spPr>
                </pic:pic>
              </a:graphicData>
            </a:graphic>
          </wp:inline>
        </w:drawing>
      </w:r>
      <w:r w:rsidRPr="00582506">
        <w:rPr>
          <w:rFonts w:asciiTheme="minorHAnsi" w:eastAsiaTheme="majorEastAsia" w:hAnsiTheme="minorHAnsi" w:cstheme="minorHAnsi"/>
          <w:noProof/>
          <w:color w:val="2E74B5"/>
          <w:szCs w:val="24"/>
        </w:rPr>
        <w:t xml:space="preserve"> </w:t>
      </w:r>
    </w:p>
    <w:p w14:paraId="0A4E2174" w14:textId="35B543E2" w:rsidR="00021722" w:rsidRPr="009A2BA7" w:rsidRDefault="00021722" w:rsidP="00021722">
      <w:pPr>
        <w:pStyle w:val="ListParagraph"/>
        <w:ind w:left="360"/>
        <w:rPr>
          <w:rFonts w:asciiTheme="minorHAnsi" w:eastAsiaTheme="majorEastAsia" w:hAnsiTheme="minorHAnsi" w:cstheme="minorHAnsi"/>
          <w:i/>
          <w:iCs/>
          <w:color w:val="2E74B5"/>
          <w:sz w:val="22"/>
        </w:rPr>
      </w:pPr>
      <w:r w:rsidRPr="009A2BA7">
        <w:rPr>
          <w:rFonts w:asciiTheme="minorHAnsi" w:eastAsiaTheme="majorEastAsia" w:hAnsiTheme="minorHAnsi" w:cstheme="minorHAnsi"/>
          <w:i/>
          <w:iCs/>
          <w:color w:val="2E74B5"/>
          <w:sz w:val="22"/>
        </w:rPr>
        <w:t xml:space="preserve">Figure </w:t>
      </w:r>
      <w:r w:rsidR="00582506">
        <w:rPr>
          <w:rFonts w:asciiTheme="minorHAnsi" w:eastAsiaTheme="majorEastAsia" w:hAnsiTheme="minorHAnsi" w:cstheme="minorHAnsi"/>
          <w:i/>
          <w:iCs/>
          <w:color w:val="2E74B5"/>
          <w:sz w:val="22"/>
        </w:rPr>
        <w:t>1</w:t>
      </w:r>
      <w:r w:rsidRPr="009A2BA7">
        <w:rPr>
          <w:rFonts w:asciiTheme="minorHAnsi" w:eastAsiaTheme="majorEastAsia" w:hAnsiTheme="minorHAnsi" w:cstheme="minorHAnsi"/>
          <w:i/>
          <w:iCs/>
          <w:color w:val="2E74B5"/>
          <w:sz w:val="22"/>
        </w:rPr>
        <w:t xml:space="preserve"> Kenai River assessment units from the mouth upstream to </w:t>
      </w:r>
      <w:proofErr w:type="spellStart"/>
      <w:r w:rsidRPr="009A2BA7">
        <w:rPr>
          <w:rFonts w:asciiTheme="minorHAnsi" w:eastAsiaTheme="majorEastAsia" w:hAnsiTheme="minorHAnsi" w:cstheme="minorHAnsi"/>
          <w:i/>
          <w:iCs/>
          <w:color w:val="2E74B5"/>
          <w:sz w:val="22"/>
        </w:rPr>
        <w:t>Skilak</w:t>
      </w:r>
      <w:proofErr w:type="spellEnd"/>
      <w:r w:rsidRPr="009A2BA7">
        <w:rPr>
          <w:rFonts w:asciiTheme="minorHAnsi" w:eastAsiaTheme="majorEastAsia" w:hAnsiTheme="minorHAnsi" w:cstheme="minorHAnsi"/>
          <w:i/>
          <w:iCs/>
          <w:color w:val="2E74B5"/>
          <w:sz w:val="22"/>
        </w:rPr>
        <w:t xml:space="preserve"> Lake</w:t>
      </w:r>
    </w:p>
    <w:p w14:paraId="19430481" w14:textId="72660B32" w:rsidR="009A2BA7" w:rsidRDefault="009A2BA7" w:rsidP="00021722">
      <w:pPr>
        <w:pStyle w:val="ListParagraph"/>
        <w:spacing w:after="240"/>
        <w:ind w:left="360"/>
        <w:rPr>
          <w:rFonts w:asciiTheme="minorHAnsi" w:eastAsiaTheme="majorEastAsia" w:hAnsiTheme="minorHAnsi" w:cstheme="minorHAnsi"/>
          <w:color w:val="000000" w:themeColor="text1"/>
          <w:szCs w:val="24"/>
        </w:rPr>
      </w:pPr>
    </w:p>
    <w:p w14:paraId="78AD9884" w14:textId="77777777" w:rsidR="00021722" w:rsidRPr="00021722" w:rsidRDefault="00021722" w:rsidP="00021722">
      <w:pPr>
        <w:pStyle w:val="ListParagraph"/>
        <w:spacing w:after="240"/>
        <w:ind w:left="360"/>
        <w:rPr>
          <w:rFonts w:asciiTheme="minorHAnsi" w:eastAsiaTheme="majorEastAsia" w:hAnsiTheme="minorHAnsi" w:cstheme="minorHAnsi"/>
          <w:color w:val="2E74B5"/>
          <w:sz w:val="6"/>
          <w:szCs w:val="6"/>
        </w:rPr>
      </w:pPr>
    </w:p>
    <w:p w14:paraId="74F396ED" w14:textId="6941B01E" w:rsidR="009A2BA7" w:rsidRPr="009A2BA7" w:rsidRDefault="00582506" w:rsidP="009A2BA7">
      <w:pPr>
        <w:pStyle w:val="ListParagraph"/>
        <w:ind w:left="360"/>
        <w:rPr>
          <w:rFonts w:asciiTheme="minorHAnsi" w:eastAsiaTheme="majorEastAsia" w:hAnsiTheme="minorHAnsi" w:cstheme="minorHAnsi"/>
          <w:color w:val="2E74B5"/>
          <w:szCs w:val="24"/>
        </w:rPr>
      </w:pPr>
      <w:r w:rsidRPr="00582506">
        <w:rPr>
          <w:rFonts w:asciiTheme="minorHAnsi" w:eastAsiaTheme="majorEastAsia" w:hAnsiTheme="minorHAnsi" w:cstheme="minorHAnsi"/>
          <w:noProof/>
          <w:color w:val="2E74B5"/>
          <w:szCs w:val="24"/>
        </w:rPr>
        <w:lastRenderedPageBreak/>
        <w:drawing>
          <wp:inline distT="0" distB="0" distL="0" distR="0" wp14:anchorId="38C3F2AD" wp14:editId="7CCC4D04">
            <wp:extent cx="5943600" cy="3007995"/>
            <wp:effectExtent l="19050" t="19050" r="19050" b="209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007995"/>
                    </a:xfrm>
                    <a:prstGeom prst="rect">
                      <a:avLst/>
                    </a:prstGeom>
                    <a:ln>
                      <a:solidFill>
                        <a:schemeClr val="accent1"/>
                      </a:solidFill>
                    </a:ln>
                  </pic:spPr>
                </pic:pic>
              </a:graphicData>
            </a:graphic>
          </wp:inline>
        </w:drawing>
      </w:r>
      <w:r w:rsidRPr="00582506">
        <w:rPr>
          <w:rFonts w:asciiTheme="minorHAnsi" w:eastAsiaTheme="majorEastAsia" w:hAnsiTheme="minorHAnsi" w:cstheme="minorHAnsi"/>
          <w:noProof/>
          <w:color w:val="2E74B5"/>
          <w:szCs w:val="24"/>
        </w:rPr>
        <w:t xml:space="preserve">  </w:t>
      </w:r>
    </w:p>
    <w:p w14:paraId="3FF1F6FC" w14:textId="63F9B248" w:rsidR="009A2BA7" w:rsidRDefault="009A2BA7" w:rsidP="009A2BA7">
      <w:pPr>
        <w:pStyle w:val="ListParagraph"/>
        <w:ind w:left="360"/>
        <w:rPr>
          <w:rFonts w:asciiTheme="minorHAnsi" w:eastAsiaTheme="majorEastAsia" w:hAnsiTheme="minorHAnsi" w:cstheme="minorHAnsi"/>
          <w:i/>
          <w:iCs/>
          <w:color w:val="2E74B5"/>
          <w:sz w:val="22"/>
        </w:rPr>
      </w:pPr>
      <w:r w:rsidRPr="009A2BA7">
        <w:rPr>
          <w:rFonts w:asciiTheme="minorHAnsi" w:eastAsiaTheme="majorEastAsia" w:hAnsiTheme="minorHAnsi" w:cstheme="minorHAnsi"/>
          <w:i/>
          <w:iCs/>
          <w:color w:val="2E74B5"/>
          <w:sz w:val="22"/>
        </w:rPr>
        <w:t xml:space="preserve">Figure </w:t>
      </w:r>
      <w:r w:rsidR="00582506">
        <w:rPr>
          <w:rFonts w:asciiTheme="minorHAnsi" w:eastAsiaTheme="majorEastAsia" w:hAnsiTheme="minorHAnsi" w:cstheme="minorHAnsi"/>
          <w:i/>
          <w:iCs/>
          <w:color w:val="2E74B5"/>
          <w:sz w:val="22"/>
        </w:rPr>
        <w:t>2</w:t>
      </w:r>
      <w:r w:rsidRPr="009A2BA7">
        <w:rPr>
          <w:rFonts w:asciiTheme="minorHAnsi" w:eastAsiaTheme="majorEastAsia" w:hAnsiTheme="minorHAnsi" w:cstheme="minorHAnsi"/>
          <w:i/>
          <w:iCs/>
          <w:color w:val="2E74B5"/>
          <w:sz w:val="22"/>
        </w:rPr>
        <w:t xml:space="preserve"> Kenai River assessment units from </w:t>
      </w:r>
      <w:proofErr w:type="spellStart"/>
      <w:r w:rsidRPr="009A2BA7">
        <w:rPr>
          <w:rFonts w:asciiTheme="minorHAnsi" w:eastAsiaTheme="majorEastAsia" w:hAnsiTheme="minorHAnsi" w:cstheme="minorHAnsi"/>
          <w:i/>
          <w:iCs/>
          <w:color w:val="2E74B5"/>
          <w:sz w:val="22"/>
        </w:rPr>
        <w:t>Skilak</w:t>
      </w:r>
      <w:proofErr w:type="spellEnd"/>
      <w:r w:rsidRPr="009A2BA7">
        <w:rPr>
          <w:rFonts w:asciiTheme="minorHAnsi" w:eastAsiaTheme="majorEastAsia" w:hAnsiTheme="minorHAnsi" w:cstheme="minorHAnsi"/>
          <w:i/>
          <w:iCs/>
          <w:color w:val="2E74B5"/>
          <w:sz w:val="22"/>
        </w:rPr>
        <w:t xml:space="preserve"> Lake upstream to Kenai Lake</w:t>
      </w:r>
    </w:p>
    <w:p w14:paraId="69C937A4" w14:textId="77777777" w:rsidR="00021722" w:rsidRPr="00021722" w:rsidRDefault="00021722" w:rsidP="009A2BA7">
      <w:pPr>
        <w:pStyle w:val="ListParagraph"/>
        <w:ind w:left="360"/>
        <w:rPr>
          <w:rFonts w:asciiTheme="minorHAnsi" w:eastAsiaTheme="majorEastAsia" w:hAnsiTheme="minorHAnsi" w:cstheme="minorHAnsi"/>
          <w:i/>
          <w:iCs/>
          <w:color w:val="2E74B5"/>
          <w:sz w:val="8"/>
          <w:szCs w:val="8"/>
        </w:rPr>
      </w:pPr>
    </w:p>
    <w:p w14:paraId="031D80BC" w14:textId="491627D7" w:rsidR="009A2BA7" w:rsidRPr="009A2BA7" w:rsidRDefault="009A2BA7" w:rsidP="00021722">
      <w:pPr>
        <w:pStyle w:val="ListParagraph"/>
        <w:numPr>
          <w:ilvl w:val="0"/>
          <w:numId w:val="22"/>
        </w:numPr>
        <w:spacing w:before="360" w:after="120"/>
        <w:rPr>
          <w:rFonts w:asciiTheme="minorHAnsi" w:eastAsiaTheme="majorEastAsia" w:hAnsiTheme="minorHAnsi" w:cstheme="minorHAnsi"/>
          <w:color w:val="2E74B5"/>
          <w:szCs w:val="24"/>
        </w:rPr>
      </w:pPr>
      <w:r w:rsidRPr="009A2BA7">
        <w:rPr>
          <w:rFonts w:asciiTheme="minorHAnsi" w:hAnsiTheme="minorHAnsi" w:cstheme="minorHAnsi"/>
          <w:color w:val="2E74B5"/>
          <w:szCs w:val="24"/>
        </w:rPr>
        <w:t>Question</w:t>
      </w:r>
      <w:r w:rsidR="00021722">
        <w:rPr>
          <w:rFonts w:asciiTheme="minorHAnsi" w:hAnsiTheme="minorHAnsi" w:cstheme="minorHAnsi"/>
          <w:color w:val="2E74B5"/>
          <w:szCs w:val="24"/>
        </w:rPr>
        <w:t xml:space="preserve"> </w:t>
      </w:r>
      <w:r w:rsidR="00021722">
        <w:rPr>
          <w:rFonts w:asciiTheme="minorHAnsi" w:eastAsiaTheme="majorEastAsia" w:hAnsiTheme="minorHAnsi" w:cstheme="minorHAnsi"/>
          <w:color w:val="2E74B5"/>
          <w:szCs w:val="24"/>
        </w:rPr>
        <w:t>(Benjamin Meyer, Kenai Watershed Forum):</w:t>
      </w:r>
      <w:r w:rsidRPr="009A2BA7">
        <w:rPr>
          <w:rFonts w:asciiTheme="minorHAnsi" w:hAnsiTheme="minorHAnsi" w:cstheme="minorHAnsi"/>
          <w:color w:val="2E74B5"/>
          <w:szCs w:val="24"/>
        </w:rPr>
        <w:t xml:space="preserve"> </w:t>
      </w:r>
      <w:r w:rsidRPr="009A2BA7">
        <w:rPr>
          <w:rFonts w:asciiTheme="minorHAnsi" w:eastAsiaTheme="majorEastAsia" w:hAnsiTheme="minorHAnsi" w:cstheme="minorHAnsi"/>
          <w:color w:val="000000" w:themeColor="text1"/>
          <w:szCs w:val="24"/>
        </w:rPr>
        <w:t xml:space="preserve">In the Appendix A, Category 2 Section, I'm interested to see the calculation/evaluation specifics for one </w:t>
      </w:r>
      <w:proofErr w:type="gramStart"/>
      <w:r w:rsidRPr="009A2BA7">
        <w:rPr>
          <w:rFonts w:asciiTheme="minorHAnsi" w:eastAsiaTheme="majorEastAsia" w:hAnsiTheme="minorHAnsi" w:cstheme="minorHAnsi"/>
          <w:color w:val="000000" w:themeColor="text1"/>
          <w:szCs w:val="24"/>
        </w:rPr>
        <w:t>particular row</w:t>
      </w:r>
      <w:proofErr w:type="gramEnd"/>
      <w:r w:rsidRPr="009A2BA7">
        <w:rPr>
          <w:rFonts w:asciiTheme="minorHAnsi" w:eastAsiaTheme="majorEastAsia" w:hAnsiTheme="minorHAnsi" w:cstheme="minorHAnsi"/>
          <w:color w:val="000000" w:themeColor="text1"/>
          <w:szCs w:val="24"/>
        </w:rPr>
        <w:t>. I've attached a screenshot of the row, and I'll also post the details below here:</w:t>
      </w:r>
    </w:p>
    <w:p w14:paraId="742F6836" w14:textId="1B50C64E" w:rsidR="00FE3E7D" w:rsidRPr="002C60BF" w:rsidRDefault="009A2BA7" w:rsidP="009A2BA7">
      <w:pPr>
        <w:pStyle w:val="Heading1"/>
        <w:spacing w:before="120" w:after="120"/>
        <w:ind w:left="360"/>
        <w:rPr>
          <w:rFonts w:asciiTheme="minorHAnsi" w:hAnsiTheme="minorHAnsi" w:cstheme="minorHAnsi"/>
          <w:color w:val="2E74B5"/>
          <w:sz w:val="24"/>
          <w:szCs w:val="24"/>
        </w:rPr>
      </w:pPr>
      <w:r w:rsidRPr="009A2C2C">
        <w:rPr>
          <w:rFonts w:eastAsia="Times New Roman"/>
          <w:noProof/>
          <w:sz w:val="24"/>
          <w:szCs w:val="24"/>
        </w:rPr>
        <w:drawing>
          <wp:inline distT="0" distB="0" distL="0" distR="0" wp14:anchorId="04D46A9E" wp14:editId="59FCB810">
            <wp:extent cx="5960760" cy="1121134"/>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986863" cy="1126044"/>
                    </a:xfrm>
                    <a:prstGeom prst="rect">
                      <a:avLst/>
                    </a:prstGeom>
                    <a:noFill/>
                    <a:ln>
                      <a:noFill/>
                    </a:ln>
                  </pic:spPr>
                </pic:pic>
              </a:graphicData>
            </a:graphic>
          </wp:inline>
        </w:drawing>
      </w:r>
    </w:p>
    <w:p w14:paraId="13A2C17B" w14:textId="1A86EF20" w:rsidR="00BA7F21" w:rsidRDefault="009A2BA7" w:rsidP="00BA7F21">
      <w:pPr>
        <w:pStyle w:val="ListParagraph"/>
        <w:ind w:left="360"/>
        <w:rPr>
          <w:rFonts w:asciiTheme="minorHAnsi" w:eastAsiaTheme="majorEastAsia" w:hAnsiTheme="minorHAnsi" w:cstheme="minorHAnsi"/>
          <w:color w:val="000000" w:themeColor="text1"/>
          <w:szCs w:val="24"/>
        </w:rPr>
      </w:pPr>
      <w:r>
        <w:rPr>
          <w:rFonts w:asciiTheme="minorHAnsi" w:hAnsiTheme="minorHAnsi" w:cstheme="minorHAnsi"/>
          <w:color w:val="2E74B5"/>
          <w:szCs w:val="24"/>
        </w:rPr>
        <w:t xml:space="preserve">Response: </w:t>
      </w:r>
      <w:r w:rsidR="00BA7F21" w:rsidRPr="00BA7F21">
        <w:rPr>
          <w:rFonts w:asciiTheme="minorHAnsi" w:eastAsiaTheme="majorEastAsia" w:hAnsiTheme="minorHAnsi" w:cstheme="minorHAnsi"/>
          <w:color w:val="000000" w:themeColor="text1"/>
          <w:szCs w:val="24"/>
        </w:rPr>
        <w:t>No data evaluation or calculations were conducted for this assessment unit for the 2022 IR because the data reviewed was considered screening level only. The category status for all parameters remains the same as for the 2020 IR. The error in the table has been corrected</w:t>
      </w:r>
      <w:r w:rsidR="00DA4C7E">
        <w:rPr>
          <w:rFonts w:asciiTheme="minorHAnsi" w:eastAsiaTheme="majorEastAsia" w:hAnsiTheme="minorHAnsi" w:cstheme="minorHAnsi"/>
          <w:color w:val="000000" w:themeColor="text1"/>
          <w:szCs w:val="24"/>
        </w:rPr>
        <w:t xml:space="preserve"> as shown in Figures 3 and 4</w:t>
      </w:r>
      <w:r w:rsidR="00BA7F21" w:rsidRPr="00BA7F21">
        <w:rPr>
          <w:rFonts w:asciiTheme="minorHAnsi" w:eastAsiaTheme="majorEastAsia" w:hAnsiTheme="minorHAnsi" w:cstheme="minorHAnsi"/>
          <w:color w:val="000000" w:themeColor="text1"/>
          <w:szCs w:val="24"/>
        </w:rPr>
        <w:t xml:space="preserve"> (see updated Factsheet</w:t>
      </w:r>
      <w:r w:rsidR="001144CD">
        <w:rPr>
          <w:rFonts w:asciiTheme="minorHAnsi" w:eastAsiaTheme="majorEastAsia" w:hAnsiTheme="minorHAnsi" w:cstheme="minorHAnsi"/>
          <w:color w:val="000000" w:themeColor="text1"/>
          <w:szCs w:val="24"/>
        </w:rPr>
        <w:t>, Appendix B</w:t>
      </w:r>
      <w:r w:rsidR="00BA7F21" w:rsidRPr="00BA7F21">
        <w:rPr>
          <w:rFonts w:asciiTheme="minorHAnsi" w:eastAsiaTheme="majorEastAsia" w:hAnsiTheme="minorHAnsi" w:cstheme="minorHAnsi"/>
          <w:color w:val="000000" w:themeColor="text1"/>
          <w:szCs w:val="24"/>
        </w:rPr>
        <w:t xml:space="preserve">). This unit is in Category 2 for arsenic, cadmium, </w:t>
      </w:r>
      <w:proofErr w:type="gramStart"/>
      <w:r w:rsidR="00BA7F21" w:rsidRPr="00BA7F21">
        <w:rPr>
          <w:rFonts w:asciiTheme="minorHAnsi" w:eastAsiaTheme="majorEastAsia" w:hAnsiTheme="minorHAnsi" w:cstheme="minorHAnsi"/>
          <w:color w:val="000000" w:themeColor="text1"/>
          <w:szCs w:val="24"/>
        </w:rPr>
        <w:t>chromium</w:t>
      </w:r>
      <w:proofErr w:type="gramEnd"/>
      <w:r w:rsidR="00BA7F21" w:rsidRPr="00BA7F21">
        <w:rPr>
          <w:rFonts w:asciiTheme="minorHAnsi" w:eastAsiaTheme="majorEastAsia" w:hAnsiTheme="minorHAnsi" w:cstheme="minorHAnsi"/>
          <w:color w:val="000000" w:themeColor="text1"/>
          <w:szCs w:val="24"/>
        </w:rPr>
        <w:t xml:space="preserve"> and lead; and in Category 3 for copper, zinc and iron.</w:t>
      </w:r>
      <w:r w:rsidR="00DA4C7E">
        <w:rPr>
          <w:rFonts w:asciiTheme="minorHAnsi" w:eastAsiaTheme="majorEastAsia" w:hAnsiTheme="minorHAnsi" w:cstheme="minorHAnsi"/>
          <w:color w:val="000000" w:themeColor="text1"/>
          <w:szCs w:val="24"/>
        </w:rPr>
        <w:t xml:space="preserve"> </w:t>
      </w:r>
    </w:p>
    <w:p w14:paraId="3A599656" w14:textId="77777777" w:rsidR="00DA4C7E" w:rsidRDefault="00DA4C7E" w:rsidP="00BA7F21">
      <w:pPr>
        <w:pStyle w:val="ListParagraph"/>
        <w:ind w:left="360"/>
        <w:rPr>
          <w:rFonts w:asciiTheme="minorHAnsi" w:eastAsiaTheme="majorEastAsia" w:hAnsiTheme="minorHAnsi" w:cstheme="minorHAnsi"/>
          <w:color w:val="000000" w:themeColor="text1"/>
          <w:szCs w:val="24"/>
        </w:rPr>
      </w:pPr>
    </w:p>
    <w:p w14:paraId="0F12A650" w14:textId="059ED878" w:rsidR="00DA4C7E" w:rsidRDefault="00E24FAB" w:rsidP="00DA4C7E">
      <w:pPr>
        <w:pStyle w:val="ListParagraph"/>
        <w:keepNext/>
        <w:spacing w:after="0"/>
        <w:ind w:left="360"/>
      </w:pPr>
      <w:r w:rsidRPr="00E24FAB">
        <w:rPr>
          <w:rFonts w:asciiTheme="minorHAnsi" w:eastAsiaTheme="majorEastAsia" w:hAnsiTheme="minorHAnsi" w:cstheme="minorHAnsi"/>
          <w:noProof/>
          <w:color w:val="000000" w:themeColor="text1"/>
          <w:szCs w:val="24"/>
        </w:rPr>
        <w:drawing>
          <wp:inline distT="0" distB="0" distL="0" distR="0" wp14:anchorId="2CA4BFC1" wp14:editId="655D4D0C">
            <wp:extent cx="5810250" cy="749935"/>
            <wp:effectExtent l="19050" t="19050" r="19050"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748" t="7081" r="1495"/>
                    <a:stretch/>
                  </pic:blipFill>
                  <pic:spPr bwMode="auto">
                    <a:xfrm>
                      <a:off x="0" y="0"/>
                      <a:ext cx="5810250" cy="749935"/>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706998BD" w14:textId="0BA2238F" w:rsidR="00DA4C7E" w:rsidRPr="00DA4C7E" w:rsidRDefault="00DA4C7E" w:rsidP="00DA4C7E">
      <w:pPr>
        <w:pStyle w:val="Caption"/>
        <w:ind w:left="360"/>
        <w:rPr>
          <w:rFonts w:eastAsiaTheme="majorEastAsia" w:cstheme="minorHAnsi"/>
          <w:color w:val="2E74B5"/>
          <w:sz w:val="22"/>
          <w:szCs w:val="32"/>
        </w:rPr>
      </w:pPr>
      <w:r w:rsidRPr="00DA4C7E">
        <w:rPr>
          <w:color w:val="2E74B5"/>
          <w:sz w:val="22"/>
          <w:szCs w:val="22"/>
        </w:rPr>
        <w:t>Figure 3 As shown in Appendix B, the Kenai River</w:t>
      </w:r>
      <w:r w:rsidR="00216EF0">
        <w:rPr>
          <w:color w:val="2E74B5"/>
          <w:sz w:val="22"/>
          <w:szCs w:val="22"/>
        </w:rPr>
        <w:t xml:space="preserve"> assessment unit AK_R_2030218_002_001</w:t>
      </w:r>
      <w:r w:rsidRPr="00DA4C7E">
        <w:rPr>
          <w:color w:val="2E74B5"/>
          <w:sz w:val="22"/>
          <w:szCs w:val="22"/>
        </w:rPr>
        <w:t xml:space="preserve"> </w:t>
      </w:r>
      <w:r w:rsidRPr="00DA4C7E">
        <w:rPr>
          <w:noProof/>
          <w:color w:val="2E74B5"/>
          <w:sz w:val="22"/>
          <w:szCs w:val="22"/>
        </w:rPr>
        <w:t>remains in Category 3 for copper, iron, and zinc</w:t>
      </w:r>
    </w:p>
    <w:p w14:paraId="4184353C" w14:textId="1672B005" w:rsidR="00DA4C7E" w:rsidRDefault="00E24FAB" w:rsidP="00DA4C7E">
      <w:pPr>
        <w:pStyle w:val="ListParagraph"/>
        <w:keepNext/>
        <w:spacing w:after="0"/>
        <w:ind w:left="360"/>
      </w:pPr>
      <w:r w:rsidRPr="00E24FAB">
        <w:rPr>
          <w:rFonts w:asciiTheme="minorHAnsi" w:eastAsiaTheme="majorEastAsia" w:hAnsiTheme="minorHAnsi" w:cstheme="minorHAnsi"/>
          <w:noProof/>
          <w:color w:val="2E74B5"/>
          <w:szCs w:val="24"/>
        </w:rPr>
        <w:lastRenderedPageBreak/>
        <w:drawing>
          <wp:inline distT="0" distB="0" distL="0" distR="0" wp14:anchorId="6DC7776C" wp14:editId="2E879CD8">
            <wp:extent cx="5842000" cy="748665"/>
            <wp:effectExtent l="19050" t="19050" r="25400" b="133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21" t="4843" r="1388" b="-1"/>
                    <a:stretch/>
                  </pic:blipFill>
                  <pic:spPr bwMode="auto">
                    <a:xfrm>
                      <a:off x="0" y="0"/>
                      <a:ext cx="5842000" cy="748665"/>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22029805" w14:textId="5000ED40" w:rsidR="00DA4C7E" w:rsidRPr="00DA4C7E" w:rsidRDefault="00DA4C7E" w:rsidP="00DA4C7E">
      <w:pPr>
        <w:pStyle w:val="Caption"/>
        <w:ind w:left="360"/>
        <w:rPr>
          <w:rFonts w:eastAsiaTheme="majorEastAsia" w:cstheme="minorHAnsi"/>
          <w:color w:val="2E74B5"/>
          <w:szCs w:val="24"/>
        </w:rPr>
      </w:pPr>
      <w:r w:rsidRPr="00DA4C7E">
        <w:rPr>
          <w:color w:val="2E74B5"/>
          <w:sz w:val="22"/>
          <w:szCs w:val="22"/>
        </w:rPr>
        <w:t xml:space="preserve">Figure </w:t>
      </w:r>
      <w:r w:rsidRPr="00DA4C7E">
        <w:rPr>
          <w:color w:val="2E74B5"/>
          <w:sz w:val="22"/>
          <w:szCs w:val="22"/>
        </w:rPr>
        <w:fldChar w:fldCharType="begin"/>
      </w:r>
      <w:r w:rsidRPr="00DA4C7E">
        <w:rPr>
          <w:color w:val="2E74B5"/>
          <w:sz w:val="22"/>
          <w:szCs w:val="22"/>
        </w:rPr>
        <w:instrText xml:space="preserve"> SEQ Figure \* ARABIC </w:instrText>
      </w:r>
      <w:r w:rsidRPr="00DA4C7E">
        <w:rPr>
          <w:color w:val="2E74B5"/>
          <w:sz w:val="22"/>
          <w:szCs w:val="22"/>
        </w:rPr>
        <w:fldChar w:fldCharType="separate"/>
      </w:r>
      <w:r w:rsidRPr="00DA4C7E">
        <w:rPr>
          <w:noProof/>
          <w:color w:val="2E74B5"/>
          <w:sz w:val="22"/>
          <w:szCs w:val="22"/>
        </w:rPr>
        <w:t>1</w:t>
      </w:r>
      <w:r w:rsidRPr="00DA4C7E">
        <w:rPr>
          <w:color w:val="2E74B5"/>
          <w:sz w:val="22"/>
          <w:szCs w:val="22"/>
        </w:rPr>
        <w:fldChar w:fldCharType="end"/>
      </w:r>
      <w:r w:rsidRPr="00DA4C7E">
        <w:rPr>
          <w:color w:val="2E74B5"/>
          <w:sz w:val="22"/>
          <w:szCs w:val="22"/>
        </w:rPr>
        <w:t xml:space="preserve"> As shown in Appendix B, the Kenai River</w:t>
      </w:r>
      <w:r w:rsidR="00216EF0">
        <w:rPr>
          <w:color w:val="2E74B5"/>
          <w:sz w:val="22"/>
          <w:szCs w:val="22"/>
        </w:rPr>
        <w:t xml:space="preserve"> assessment unit AK_R_2030218_002_001</w:t>
      </w:r>
      <w:r w:rsidRPr="00DA4C7E">
        <w:rPr>
          <w:color w:val="2E74B5"/>
          <w:sz w:val="22"/>
          <w:szCs w:val="22"/>
        </w:rPr>
        <w:t xml:space="preserve"> remains in Category 2 for arsenic, cadmium, </w:t>
      </w:r>
      <w:proofErr w:type="gramStart"/>
      <w:r w:rsidRPr="00DA4C7E">
        <w:rPr>
          <w:color w:val="2E74B5"/>
          <w:sz w:val="22"/>
          <w:szCs w:val="22"/>
        </w:rPr>
        <w:t>chromium</w:t>
      </w:r>
      <w:proofErr w:type="gramEnd"/>
      <w:r w:rsidRPr="00DA4C7E">
        <w:rPr>
          <w:color w:val="2E74B5"/>
          <w:sz w:val="22"/>
          <w:szCs w:val="22"/>
        </w:rPr>
        <w:t xml:space="preserve"> and lead</w:t>
      </w:r>
    </w:p>
    <w:p w14:paraId="26B82148" w14:textId="55C6F5D4" w:rsidR="00161008" w:rsidRPr="009A2BA7" w:rsidRDefault="009A2BA7" w:rsidP="009A2BA7">
      <w:pPr>
        <w:pStyle w:val="Heading1"/>
        <w:numPr>
          <w:ilvl w:val="0"/>
          <w:numId w:val="22"/>
        </w:numPr>
        <w:spacing w:before="0" w:after="120"/>
        <w:rPr>
          <w:rFonts w:asciiTheme="minorHAnsi" w:hAnsiTheme="minorHAnsi" w:cstheme="minorHAnsi"/>
          <w:color w:val="2E74B5"/>
          <w:sz w:val="24"/>
          <w:szCs w:val="24"/>
        </w:rPr>
      </w:pPr>
      <w:r>
        <w:rPr>
          <w:rFonts w:asciiTheme="minorHAnsi" w:hAnsiTheme="minorHAnsi" w:cstheme="minorHAnsi"/>
          <w:color w:val="2E74B5"/>
          <w:sz w:val="24"/>
          <w:szCs w:val="24"/>
        </w:rPr>
        <w:t>Question</w:t>
      </w:r>
      <w:r w:rsidR="00021722">
        <w:rPr>
          <w:rFonts w:asciiTheme="minorHAnsi" w:hAnsiTheme="minorHAnsi" w:cstheme="minorHAnsi"/>
          <w:color w:val="2E74B5"/>
          <w:sz w:val="24"/>
          <w:szCs w:val="24"/>
        </w:rPr>
        <w:t xml:space="preserve"> (Tom Waldo, Earthjustice Alaska)</w:t>
      </w:r>
      <w:r>
        <w:rPr>
          <w:rFonts w:asciiTheme="minorHAnsi" w:hAnsiTheme="minorHAnsi" w:cstheme="minorHAnsi"/>
          <w:color w:val="2E74B5"/>
          <w:sz w:val="24"/>
          <w:szCs w:val="24"/>
        </w:rPr>
        <w:t xml:space="preserve">: </w:t>
      </w:r>
      <w:r w:rsidRPr="009A2BA7">
        <w:rPr>
          <w:rFonts w:asciiTheme="minorHAnsi" w:hAnsiTheme="minorHAnsi" w:cstheme="minorHAnsi"/>
          <w:color w:val="000000" w:themeColor="text1"/>
          <w:sz w:val="24"/>
          <w:szCs w:val="24"/>
        </w:rPr>
        <w:t>One of the proposed changes listed in Appendix A, Category 3, is the addition of Crooked Creek (AK_R_3050108_005) for Temperature (page 11 of the Fact Sheet).  I would like to see the information DEC relied on when including this stream on the draft list</w:t>
      </w:r>
    </w:p>
    <w:p w14:paraId="636AE9E0" w14:textId="72ABCB06" w:rsidR="001841C3" w:rsidRDefault="009A2BA7" w:rsidP="00C13A69">
      <w:pPr>
        <w:pStyle w:val="Heading1"/>
        <w:spacing w:before="120" w:after="120"/>
        <w:ind w:left="360"/>
        <w:rPr>
          <w:rFonts w:asciiTheme="minorHAnsi" w:hAnsiTheme="minorHAnsi" w:cstheme="minorHAnsi"/>
        </w:rPr>
      </w:pPr>
      <w:r>
        <w:rPr>
          <w:rFonts w:asciiTheme="minorHAnsi" w:hAnsiTheme="minorHAnsi" w:cstheme="minorHAnsi"/>
          <w:color w:val="2E74B5"/>
          <w:sz w:val="24"/>
          <w:szCs w:val="24"/>
        </w:rPr>
        <w:t xml:space="preserve">Response: </w:t>
      </w:r>
      <w:r w:rsidRPr="00C13A69">
        <w:rPr>
          <w:rFonts w:asciiTheme="minorHAnsi" w:hAnsiTheme="minorHAnsi" w:cstheme="minorHAnsi"/>
          <w:color w:val="000000" w:themeColor="text1"/>
          <w:sz w:val="24"/>
          <w:szCs w:val="24"/>
        </w:rPr>
        <w:t>Data for the Kuskokwim watershed including Crooked Creek was received from the Environmental Protection Agency. The dataset is available from the Water Quality Portal (</w:t>
      </w:r>
      <w:hyperlink r:id="rId17" w:history="1">
        <w:r w:rsidRPr="009A2BA7">
          <w:rPr>
            <w:rStyle w:val="Hyperlink"/>
            <w:rFonts w:asciiTheme="minorHAnsi" w:hAnsiTheme="minorHAnsi" w:cstheme="minorHAnsi"/>
            <w:sz w:val="24"/>
            <w:szCs w:val="24"/>
          </w:rPr>
          <w:t>https://www.waterqualitydata.us/</w:t>
        </w:r>
      </w:hyperlink>
      <w:proofErr w:type="gramStart"/>
      <w:r w:rsidRPr="00C13A69">
        <w:rPr>
          <w:rFonts w:asciiTheme="minorHAnsi" w:hAnsiTheme="minorHAnsi" w:cstheme="minorHAnsi"/>
          <w:color w:val="000000" w:themeColor="text1"/>
          <w:sz w:val="24"/>
          <w:szCs w:val="24"/>
        </w:rPr>
        <w:t xml:space="preserve">), </w:t>
      </w:r>
      <w:r w:rsidR="00C13A69">
        <w:rPr>
          <w:rFonts w:asciiTheme="minorHAnsi" w:hAnsiTheme="minorHAnsi" w:cstheme="minorHAnsi"/>
          <w:color w:val="000000" w:themeColor="text1"/>
          <w:sz w:val="24"/>
          <w:szCs w:val="24"/>
        </w:rPr>
        <w:t>and</w:t>
      </w:r>
      <w:proofErr w:type="gramEnd"/>
      <w:r w:rsidRPr="00C13A69">
        <w:rPr>
          <w:rFonts w:asciiTheme="minorHAnsi" w:hAnsiTheme="minorHAnsi" w:cstheme="minorHAnsi"/>
          <w:color w:val="000000" w:themeColor="text1"/>
          <w:sz w:val="24"/>
          <w:szCs w:val="24"/>
        </w:rPr>
        <w:t xml:space="preserve"> is also provided as an attachment on our website. Crooked Creek is not named in the dataset, the associated Monitoring Location Identifier is “USGS-15304010”.</w:t>
      </w:r>
    </w:p>
    <w:sectPr w:rsidR="001841C3" w:rsidSect="002C60BF">
      <w:headerReference w:type="default" r:id="rId18"/>
      <w:foot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0BCE3" w14:textId="77777777" w:rsidR="00F767FF" w:rsidRDefault="00F767FF" w:rsidP="0038704E">
      <w:pPr>
        <w:spacing w:after="0" w:line="240" w:lineRule="auto"/>
      </w:pPr>
      <w:r>
        <w:separator/>
      </w:r>
    </w:p>
  </w:endnote>
  <w:endnote w:type="continuationSeparator" w:id="0">
    <w:p w14:paraId="704211B7" w14:textId="77777777" w:rsidR="00F767FF" w:rsidRDefault="00F767FF" w:rsidP="0038704E">
      <w:pPr>
        <w:spacing w:after="0" w:line="240" w:lineRule="auto"/>
      </w:pPr>
      <w:r>
        <w:continuationSeparator/>
      </w:r>
    </w:p>
  </w:endnote>
  <w:endnote w:type="continuationNotice" w:id="1">
    <w:p w14:paraId="0EB2C9B5" w14:textId="77777777" w:rsidR="00F767FF" w:rsidRDefault="00F76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413000"/>
      <w:docPartObj>
        <w:docPartGallery w:val="Page Numbers (Bottom of Page)"/>
        <w:docPartUnique/>
      </w:docPartObj>
    </w:sdtPr>
    <w:sdtEndPr>
      <w:rPr>
        <w:noProof/>
      </w:rPr>
    </w:sdtEndPr>
    <w:sdtContent>
      <w:p w14:paraId="3EF9D920" w14:textId="77777777" w:rsidR="00727A04" w:rsidRDefault="00727A04">
        <w:pPr>
          <w:pStyle w:val="Footer"/>
          <w:jc w:val="right"/>
        </w:pPr>
        <w:r>
          <w:fldChar w:fldCharType="begin"/>
        </w:r>
        <w:r>
          <w:instrText xml:space="preserve"> PAGE   \* MERGEFORMAT </w:instrText>
        </w:r>
        <w:r>
          <w:fldChar w:fldCharType="separate"/>
        </w:r>
        <w:r w:rsidR="00D16727">
          <w:rPr>
            <w:noProof/>
          </w:rPr>
          <w:t>4</w:t>
        </w:r>
        <w:r>
          <w:rPr>
            <w:noProof/>
          </w:rPr>
          <w:fldChar w:fldCharType="end"/>
        </w:r>
      </w:p>
    </w:sdtContent>
  </w:sdt>
  <w:p w14:paraId="3EF9D921" w14:textId="77777777" w:rsidR="00727A04" w:rsidRDefault="00727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63EAF" w14:textId="77777777" w:rsidR="00F767FF" w:rsidRDefault="00F767FF" w:rsidP="0038704E">
      <w:pPr>
        <w:spacing w:after="0" w:line="240" w:lineRule="auto"/>
      </w:pPr>
      <w:r>
        <w:separator/>
      </w:r>
    </w:p>
  </w:footnote>
  <w:footnote w:type="continuationSeparator" w:id="0">
    <w:p w14:paraId="57164A37" w14:textId="77777777" w:rsidR="00F767FF" w:rsidRDefault="00F767FF" w:rsidP="0038704E">
      <w:pPr>
        <w:spacing w:after="0" w:line="240" w:lineRule="auto"/>
      </w:pPr>
      <w:r>
        <w:continuationSeparator/>
      </w:r>
    </w:p>
  </w:footnote>
  <w:footnote w:type="continuationNotice" w:id="1">
    <w:p w14:paraId="1D81890D" w14:textId="77777777" w:rsidR="00F767FF" w:rsidRDefault="00F767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C22D" w14:textId="6AB130F8" w:rsidR="00A15699" w:rsidRDefault="00A15699" w:rsidP="00A15699">
    <w:pPr>
      <w:spacing w:after="0"/>
      <w:rPr>
        <w:rFonts w:asciiTheme="minorHAnsi" w:hAnsiTheme="minorHAnsi" w:cstheme="minorHAnsi"/>
        <w:sz w:val="20"/>
        <w:szCs w:val="20"/>
      </w:rPr>
    </w:pPr>
    <w:r>
      <w:rPr>
        <w:rFonts w:asciiTheme="minorHAnsi" w:hAnsiTheme="minorHAnsi" w:cstheme="minorHAnsi"/>
        <w:sz w:val="20"/>
        <w:szCs w:val="20"/>
      </w:rPr>
      <w:t>2022 Integrated Report</w:t>
    </w:r>
  </w:p>
  <w:p w14:paraId="77EA0466" w14:textId="5F0789AE" w:rsidR="00A15699" w:rsidRPr="00BF02E4" w:rsidRDefault="00C13A69" w:rsidP="00A15699">
    <w:pPr>
      <w:spacing w:after="0"/>
      <w:rPr>
        <w:rFonts w:asciiTheme="minorHAnsi" w:hAnsiTheme="minorHAnsi" w:cstheme="minorHAnsi"/>
        <w:sz w:val="20"/>
        <w:szCs w:val="20"/>
      </w:rPr>
    </w:pPr>
    <w:r>
      <w:rPr>
        <w:rFonts w:asciiTheme="minorHAnsi" w:hAnsiTheme="minorHAnsi" w:cstheme="minorHAnsi"/>
        <w:sz w:val="20"/>
        <w:szCs w:val="20"/>
      </w:rPr>
      <w:t>Response to Questions</w:t>
    </w:r>
  </w:p>
  <w:p w14:paraId="4FA4AF28" w14:textId="48F0024B" w:rsidR="00DC5517" w:rsidRPr="00BF02E4" w:rsidRDefault="00A80078" w:rsidP="00DC5517">
    <w:pPr>
      <w:spacing w:after="0"/>
      <w:rPr>
        <w:rFonts w:asciiTheme="minorHAnsi" w:hAnsiTheme="minorHAnsi" w:cstheme="minorHAnsi"/>
        <w:sz w:val="20"/>
        <w:szCs w:val="20"/>
      </w:rPr>
    </w:pPr>
    <w:r>
      <w:rPr>
        <w:rFonts w:asciiTheme="minorHAnsi" w:hAnsiTheme="minorHAnsi" w:cstheme="minorHAnsi"/>
        <w:sz w:val="20"/>
        <w:szCs w:val="20"/>
      </w:rPr>
      <w:tab/>
    </w:r>
  </w:p>
  <w:p w14:paraId="28013FBA" w14:textId="77777777" w:rsidR="003B710F" w:rsidRDefault="003B7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5206" w14:textId="77E4D620" w:rsidR="004F4F12" w:rsidRDefault="004F4F12" w:rsidP="004F4F12">
    <w:pPr>
      <w:spacing w:after="0"/>
      <w:rPr>
        <w:rFonts w:asciiTheme="minorHAnsi" w:hAnsiTheme="minorHAnsi" w:cstheme="minorHAnsi"/>
        <w:sz w:val="20"/>
        <w:szCs w:val="20"/>
      </w:rPr>
    </w:pPr>
    <w:r w:rsidRPr="00EF27F2">
      <w:rPr>
        <w:rFonts w:cstheme="minorHAnsi"/>
        <w:noProof/>
        <w:sz w:val="32"/>
        <w:szCs w:val="32"/>
      </w:rPr>
      <w:drawing>
        <wp:anchor distT="0" distB="0" distL="114300" distR="114300" simplePos="0" relativeHeight="251659264" behindDoc="0" locked="0" layoutInCell="1" allowOverlap="1" wp14:anchorId="006FDD7B" wp14:editId="6E6280A5">
          <wp:simplePos x="0" y="0"/>
          <wp:positionH relativeFrom="margin">
            <wp:posOffset>5175250</wp:posOffset>
          </wp:positionH>
          <wp:positionV relativeFrom="paragraph">
            <wp:posOffset>-147691</wp:posOffset>
          </wp:positionV>
          <wp:extent cx="1014984" cy="1014984"/>
          <wp:effectExtent l="0" t="0" r="0" b="0"/>
          <wp:wrapThrough wrapText="bothSides">
            <wp:wrapPolygon edited="0">
              <wp:start x="8516" y="0"/>
              <wp:lineTo x="6083" y="406"/>
              <wp:lineTo x="0" y="4866"/>
              <wp:lineTo x="0" y="14193"/>
              <wp:lineTo x="3244" y="19464"/>
              <wp:lineTo x="7705" y="21086"/>
              <wp:lineTo x="8516" y="21086"/>
              <wp:lineTo x="12571" y="21086"/>
              <wp:lineTo x="13382" y="21086"/>
              <wp:lineTo x="17842" y="19464"/>
              <wp:lineTo x="21086" y="14193"/>
              <wp:lineTo x="21086" y="4866"/>
              <wp:lineTo x="15004" y="406"/>
              <wp:lineTo x="12571" y="0"/>
              <wp:lineTo x="8516"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C Log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4984" cy="1014984"/>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20"/>
        <w:szCs w:val="20"/>
      </w:rPr>
      <w:t>2022 Integrated Report</w:t>
    </w:r>
  </w:p>
  <w:p w14:paraId="5B7490D6" w14:textId="03716882" w:rsidR="004F4F12" w:rsidRPr="00BF02E4" w:rsidRDefault="00C13A69" w:rsidP="004F4F12">
    <w:pPr>
      <w:spacing w:after="0"/>
      <w:rPr>
        <w:rFonts w:asciiTheme="minorHAnsi" w:hAnsiTheme="minorHAnsi" w:cstheme="minorHAnsi"/>
        <w:sz w:val="20"/>
        <w:szCs w:val="20"/>
      </w:rPr>
    </w:pPr>
    <w:r>
      <w:rPr>
        <w:rFonts w:asciiTheme="minorHAnsi" w:hAnsiTheme="minorHAnsi" w:cstheme="minorHAnsi"/>
        <w:sz w:val="20"/>
        <w:szCs w:val="20"/>
      </w:rPr>
      <w:t>Response to Questions</w:t>
    </w:r>
  </w:p>
  <w:p w14:paraId="612A9D3A" w14:textId="3B179A5F" w:rsidR="004F4F12" w:rsidRDefault="004F4F12">
    <w:pPr>
      <w:pStyle w:val="Header"/>
    </w:pPr>
  </w:p>
  <w:p w14:paraId="1389F2D9" w14:textId="77777777" w:rsidR="00FB0BA1" w:rsidRDefault="00FB0BA1">
    <w:pPr>
      <w:pStyle w:val="Header"/>
    </w:pPr>
  </w:p>
  <w:p w14:paraId="630DC59D" w14:textId="77777777" w:rsidR="004F4F12" w:rsidRDefault="004F4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33F"/>
    <w:multiLevelType w:val="hybridMultilevel"/>
    <w:tmpl w:val="E6AC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73290"/>
    <w:multiLevelType w:val="hybridMultilevel"/>
    <w:tmpl w:val="E9481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91C7E"/>
    <w:multiLevelType w:val="hybridMultilevel"/>
    <w:tmpl w:val="8DD0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235EE"/>
    <w:multiLevelType w:val="hybridMultilevel"/>
    <w:tmpl w:val="57BA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A53E3"/>
    <w:multiLevelType w:val="hybridMultilevel"/>
    <w:tmpl w:val="BA027056"/>
    <w:lvl w:ilvl="0" w:tplc="48C6514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560A5"/>
    <w:multiLevelType w:val="hybridMultilevel"/>
    <w:tmpl w:val="C024C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A79F1"/>
    <w:multiLevelType w:val="hybridMultilevel"/>
    <w:tmpl w:val="BB064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87817"/>
    <w:multiLevelType w:val="hybridMultilevel"/>
    <w:tmpl w:val="81DE9A92"/>
    <w:lvl w:ilvl="0" w:tplc="17C687A4">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4460A"/>
    <w:multiLevelType w:val="hybridMultilevel"/>
    <w:tmpl w:val="6C9E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62E3C"/>
    <w:multiLevelType w:val="hybridMultilevel"/>
    <w:tmpl w:val="EAF413C8"/>
    <w:lvl w:ilvl="0" w:tplc="66DA273C">
      <w:start w:val="2"/>
      <w:numFmt w:val="upperLetter"/>
      <w:lvlText w:val="(%1)"/>
      <w:lvlJc w:val="left"/>
      <w:pPr>
        <w:ind w:left="983" w:hanging="444"/>
      </w:pPr>
      <w:rPr>
        <w:rFonts w:ascii="Times New Roman" w:eastAsia="Times New Roman" w:hAnsi="Times New Roman" w:cs="Times New Roman" w:hint="default"/>
        <w:b w:val="0"/>
        <w:bCs w:val="0"/>
        <w:i w:val="0"/>
        <w:iCs w:val="0"/>
        <w:spacing w:val="-1"/>
        <w:w w:val="99"/>
        <w:sz w:val="24"/>
        <w:szCs w:val="24"/>
        <w:lang w:val="en-US" w:eastAsia="en-US" w:bidi="ar-SA"/>
      </w:rPr>
    </w:lvl>
    <w:lvl w:ilvl="1" w:tplc="87068402">
      <w:start w:val="1"/>
      <w:numFmt w:val="lowerRoman"/>
      <w:lvlText w:val="(%2)"/>
      <w:lvlJc w:val="left"/>
      <w:pPr>
        <w:ind w:left="1343" w:hanging="406"/>
      </w:pPr>
      <w:rPr>
        <w:rFonts w:ascii="Times New Roman" w:eastAsia="Times New Roman" w:hAnsi="Times New Roman" w:cs="Times New Roman" w:hint="default"/>
        <w:b w:val="0"/>
        <w:bCs w:val="0"/>
        <w:i w:val="0"/>
        <w:iCs w:val="0"/>
        <w:spacing w:val="-1"/>
        <w:w w:val="99"/>
        <w:sz w:val="24"/>
        <w:szCs w:val="24"/>
        <w:lang w:val="en-US" w:eastAsia="en-US" w:bidi="ar-SA"/>
      </w:rPr>
    </w:lvl>
    <w:lvl w:ilvl="2" w:tplc="A22AB576">
      <w:numFmt w:val="bullet"/>
      <w:lvlText w:val="•"/>
      <w:lvlJc w:val="left"/>
      <w:pPr>
        <w:ind w:left="1639" w:hanging="406"/>
      </w:pPr>
      <w:rPr>
        <w:rFonts w:hint="default"/>
        <w:lang w:val="en-US" w:eastAsia="en-US" w:bidi="ar-SA"/>
      </w:rPr>
    </w:lvl>
    <w:lvl w:ilvl="3" w:tplc="F1E8DDBA">
      <w:numFmt w:val="bullet"/>
      <w:lvlText w:val="•"/>
      <w:lvlJc w:val="left"/>
      <w:pPr>
        <w:ind w:left="1938" w:hanging="406"/>
      </w:pPr>
      <w:rPr>
        <w:rFonts w:hint="default"/>
        <w:lang w:val="en-US" w:eastAsia="en-US" w:bidi="ar-SA"/>
      </w:rPr>
    </w:lvl>
    <w:lvl w:ilvl="4" w:tplc="BE4050F8">
      <w:numFmt w:val="bullet"/>
      <w:lvlText w:val="•"/>
      <w:lvlJc w:val="left"/>
      <w:pPr>
        <w:ind w:left="2237" w:hanging="406"/>
      </w:pPr>
      <w:rPr>
        <w:rFonts w:hint="default"/>
        <w:lang w:val="en-US" w:eastAsia="en-US" w:bidi="ar-SA"/>
      </w:rPr>
    </w:lvl>
    <w:lvl w:ilvl="5" w:tplc="B9E2A374">
      <w:numFmt w:val="bullet"/>
      <w:lvlText w:val="•"/>
      <w:lvlJc w:val="left"/>
      <w:pPr>
        <w:ind w:left="2537" w:hanging="406"/>
      </w:pPr>
      <w:rPr>
        <w:rFonts w:hint="default"/>
        <w:lang w:val="en-US" w:eastAsia="en-US" w:bidi="ar-SA"/>
      </w:rPr>
    </w:lvl>
    <w:lvl w:ilvl="6" w:tplc="25266ABC">
      <w:numFmt w:val="bullet"/>
      <w:lvlText w:val="•"/>
      <w:lvlJc w:val="left"/>
      <w:pPr>
        <w:ind w:left="2836" w:hanging="406"/>
      </w:pPr>
      <w:rPr>
        <w:rFonts w:hint="default"/>
        <w:lang w:val="en-US" w:eastAsia="en-US" w:bidi="ar-SA"/>
      </w:rPr>
    </w:lvl>
    <w:lvl w:ilvl="7" w:tplc="345AEAA2">
      <w:numFmt w:val="bullet"/>
      <w:lvlText w:val="•"/>
      <w:lvlJc w:val="left"/>
      <w:pPr>
        <w:ind w:left="3135" w:hanging="406"/>
      </w:pPr>
      <w:rPr>
        <w:rFonts w:hint="default"/>
        <w:lang w:val="en-US" w:eastAsia="en-US" w:bidi="ar-SA"/>
      </w:rPr>
    </w:lvl>
    <w:lvl w:ilvl="8" w:tplc="F33CCE9C">
      <w:numFmt w:val="bullet"/>
      <w:lvlText w:val="•"/>
      <w:lvlJc w:val="left"/>
      <w:pPr>
        <w:ind w:left="3434" w:hanging="406"/>
      </w:pPr>
      <w:rPr>
        <w:rFonts w:hint="default"/>
        <w:lang w:val="en-US" w:eastAsia="en-US" w:bidi="ar-SA"/>
      </w:rPr>
    </w:lvl>
  </w:abstractNum>
  <w:abstractNum w:abstractNumId="10" w15:restartNumberingAfterBreak="0">
    <w:nsid w:val="23663E7B"/>
    <w:multiLevelType w:val="hybridMultilevel"/>
    <w:tmpl w:val="687E2CC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271262"/>
    <w:multiLevelType w:val="hybridMultilevel"/>
    <w:tmpl w:val="DCF422A6"/>
    <w:lvl w:ilvl="0" w:tplc="34201634">
      <w:numFmt w:val="bullet"/>
      <w:lvlText w:val="•"/>
      <w:lvlJc w:val="left"/>
      <w:pPr>
        <w:ind w:left="468" w:hanging="360"/>
      </w:pPr>
      <w:rPr>
        <w:rFonts w:hint="default"/>
        <w:lang w:val="en-US" w:eastAsia="en-US" w:bidi="ar-SA"/>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2" w15:restartNumberingAfterBreak="0">
    <w:nsid w:val="260E2B64"/>
    <w:multiLevelType w:val="hybridMultilevel"/>
    <w:tmpl w:val="C388C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9A5EEB"/>
    <w:multiLevelType w:val="hybridMultilevel"/>
    <w:tmpl w:val="761A2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1D777B"/>
    <w:multiLevelType w:val="hybridMultilevel"/>
    <w:tmpl w:val="D37E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41A88"/>
    <w:multiLevelType w:val="hybridMultilevel"/>
    <w:tmpl w:val="20A6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7546E"/>
    <w:multiLevelType w:val="hybridMultilevel"/>
    <w:tmpl w:val="A158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1517A"/>
    <w:multiLevelType w:val="hybridMultilevel"/>
    <w:tmpl w:val="3F24C3AE"/>
    <w:lvl w:ilvl="0" w:tplc="6F4E8E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A2312"/>
    <w:multiLevelType w:val="hybridMultilevel"/>
    <w:tmpl w:val="4F8AC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903D4"/>
    <w:multiLevelType w:val="hybridMultilevel"/>
    <w:tmpl w:val="D7CE7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F54E5"/>
    <w:multiLevelType w:val="hybridMultilevel"/>
    <w:tmpl w:val="190C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B2F4B"/>
    <w:multiLevelType w:val="hybridMultilevel"/>
    <w:tmpl w:val="22044FE0"/>
    <w:lvl w:ilvl="0" w:tplc="BD586394">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D0720"/>
    <w:multiLevelType w:val="hybridMultilevel"/>
    <w:tmpl w:val="F0688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BB726BE"/>
    <w:multiLevelType w:val="hybridMultilevel"/>
    <w:tmpl w:val="37D8D692"/>
    <w:lvl w:ilvl="0" w:tplc="50CC23D4">
      <w:start w:val="1"/>
      <w:numFmt w:val="upperLetter"/>
      <w:lvlText w:val="(%1)"/>
      <w:lvlJc w:val="left"/>
      <w:pPr>
        <w:ind w:left="445" w:hanging="444"/>
      </w:pPr>
      <w:rPr>
        <w:rFonts w:asciiTheme="minorHAnsi" w:eastAsia="Times New Roman" w:hAnsiTheme="minorHAnsi" w:cstheme="minorHAnsi" w:hint="default"/>
        <w:b w:val="0"/>
        <w:bCs w:val="0"/>
        <w:i w:val="0"/>
        <w:iCs w:val="0"/>
        <w:spacing w:val="-1"/>
        <w:w w:val="99"/>
        <w:sz w:val="24"/>
        <w:szCs w:val="24"/>
        <w:lang w:val="en-US" w:eastAsia="en-US" w:bidi="ar-SA"/>
      </w:rPr>
    </w:lvl>
    <w:lvl w:ilvl="1" w:tplc="846A7E30">
      <w:start w:val="1"/>
      <w:numFmt w:val="lowerRoman"/>
      <w:lvlText w:val="(%2)"/>
      <w:lvlJc w:val="left"/>
      <w:pPr>
        <w:ind w:left="805" w:hanging="406"/>
      </w:pPr>
      <w:rPr>
        <w:rFonts w:ascii="Times New Roman" w:eastAsia="Times New Roman" w:hAnsi="Times New Roman" w:cs="Times New Roman" w:hint="default"/>
        <w:b w:val="0"/>
        <w:bCs w:val="0"/>
        <w:i w:val="0"/>
        <w:iCs w:val="0"/>
        <w:spacing w:val="-1"/>
        <w:w w:val="99"/>
        <w:sz w:val="24"/>
        <w:szCs w:val="24"/>
        <w:lang w:val="en-US" w:eastAsia="en-US" w:bidi="ar-SA"/>
      </w:rPr>
    </w:lvl>
    <w:lvl w:ilvl="2" w:tplc="70B8C254">
      <w:numFmt w:val="bullet"/>
      <w:lvlText w:val="•"/>
      <w:lvlJc w:val="left"/>
      <w:pPr>
        <w:ind w:left="1101" w:hanging="406"/>
      </w:pPr>
      <w:rPr>
        <w:rFonts w:hint="default"/>
        <w:lang w:val="en-US" w:eastAsia="en-US" w:bidi="ar-SA"/>
      </w:rPr>
    </w:lvl>
    <w:lvl w:ilvl="3" w:tplc="C386A0AA">
      <w:numFmt w:val="bullet"/>
      <w:lvlText w:val="•"/>
      <w:lvlJc w:val="left"/>
      <w:pPr>
        <w:ind w:left="1400" w:hanging="406"/>
      </w:pPr>
      <w:rPr>
        <w:rFonts w:hint="default"/>
        <w:lang w:val="en-US" w:eastAsia="en-US" w:bidi="ar-SA"/>
      </w:rPr>
    </w:lvl>
    <w:lvl w:ilvl="4" w:tplc="0CE28178">
      <w:numFmt w:val="bullet"/>
      <w:lvlText w:val="•"/>
      <w:lvlJc w:val="left"/>
      <w:pPr>
        <w:ind w:left="1699" w:hanging="406"/>
      </w:pPr>
      <w:rPr>
        <w:rFonts w:hint="default"/>
        <w:lang w:val="en-US" w:eastAsia="en-US" w:bidi="ar-SA"/>
      </w:rPr>
    </w:lvl>
    <w:lvl w:ilvl="5" w:tplc="7FD816EA">
      <w:numFmt w:val="bullet"/>
      <w:lvlText w:val="•"/>
      <w:lvlJc w:val="left"/>
      <w:pPr>
        <w:ind w:left="1999" w:hanging="406"/>
      </w:pPr>
      <w:rPr>
        <w:rFonts w:hint="default"/>
        <w:lang w:val="en-US" w:eastAsia="en-US" w:bidi="ar-SA"/>
      </w:rPr>
    </w:lvl>
    <w:lvl w:ilvl="6" w:tplc="75467650">
      <w:numFmt w:val="bullet"/>
      <w:lvlText w:val="•"/>
      <w:lvlJc w:val="left"/>
      <w:pPr>
        <w:ind w:left="2298" w:hanging="406"/>
      </w:pPr>
      <w:rPr>
        <w:rFonts w:hint="default"/>
        <w:lang w:val="en-US" w:eastAsia="en-US" w:bidi="ar-SA"/>
      </w:rPr>
    </w:lvl>
    <w:lvl w:ilvl="7" w:tplc="540EEE3A">
      <w:numFmt w:val="bullet"/>
      <w:lvlText w:val="•"/>
      <w:lvlJc w:val="left"/>
      <w:pPr>
        <w:ind w:left="2597" w:hanging="406"/>
      </w:pPr>
      <w:rPr>
        <w:rFonts w:hint="default"/>
        <w:lang w:val="en-US" w:eastAsia="en-US" w:bidi="ar-SA"/>
      </w:rPr>
    </w:lvl>
    <w:lvl w:ilvl="8" w:tplc="BF90A884">
      <w:numFmt w:val="bullet"/>
      <w:lvlText w:val="•"/>
      <w:lvlJc w:val="left"/>
      <w:pPr>
        <w:ind w:left="2896" w:hanging="406"/>
      </w:pPr>
      <w:rPr>
        <w:rFonts w:hint="default"/>
        <w:lang w:val="en-US" w:eastAsia="en-US" w:bidi="ar-SA"/>
      </w:rPr>
    </w:lvl>
  </w:abstractNum>
  <w:abstractNum w:abstractNumId="24" w15:restartNumberingAfterBreak="0">
    <w:nsid w:val="7606200F"/>
    <w:multiLevelType w:val="hybridMultilevel"/>
    <w:tmpl w:val="132A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6"/>
  </w:num>
  <w:num w:numId="5">
    <w:abstractNumId w:val="5"/>
  </w:num>
  <w:num w:numId="6">
    <w:abstractNumId w:val="3"/>
  </w:num>
  <w:num w:numId="7">
    <w:abstractNumId w:val="20"/>
  </w:num>
  <w:num w:numId="8">
    <w:abstractNumId w:val="8"/>
  </w:num>
  <w:num w:numId="9">
    <w:abstractNumId w:val="24"/>
  </w:num>
  <w:num w:numId="10">
    <w:abstractNumId w:val="16"/>
  </w:num>
  <w:num w:numId="11">
    <w:abstractNumId w:val="15"/>
  </w:num>
  <w:num w:numId="12">
    <w:abstractNumId w:val="22"/>
  </w:num>
  <w:num w:numId="13">
    <w:abstractNumId w:val="21"/>
  </w:num>
  <w:num w:numId="14">
    <w:abstractNumId w:val="18"/>
  </w:num>
  <w:num w:numId="15">
    <w:abstractNumId w:val="19"/>
  </w:num>
  <w:num w:numId="16">
    <w:abstractNumId w:val="13"/>
  </w:num>
  <w:num w:numId="17">
    <w:abstractNumId w:val="12"/>
  </w:num>
  <w:num w:numId="18">
    <w:abstractNumId w:val="4"/>
  </w:num>
  <w:num w:numId="19">
    <w:abstractNumId w:val="9"/>
  </w:num>
  <w:num w:numId="20">
    <w:abstractNumId w:val="23"/>
  </w:num>
  <w:num w:numId="21">
    <w:abstractNumId w:val="11"/>
  </w:num>
  <w:num w:numId="22">
    <w:abstractNumId w:val="10"/>
  </w:num>
  <w:num w:numId="23">
    <w:abstractNumId w:val="2"/>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hideSpellingErrors/>
  <w:hideGrammaticalErrors/>
  <w:proofState w:spelling="clean" w:grammar="clean"/>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B01"/>
    <w:rsid w:val="00013DF7"/>
    <w:rsid w:val="00021722"/>
    <w:rsid w:val="00024C0C"/>
    <w:rsid w:val="00026C63"/>
    <w:rsid w:val="0003138B"/>
    <w:rsid w:val="00037191"/>
    <w:rsid w:val="00037A10"/>
    <w:rsid w:val="00044C20"/>
    <w:rsid w:val="0005274C"/>
    <w:rsid w:val="00077A66"/>
    <w:rsid w:val="00083776"/>
    <w:rsid w:val="0009101A"/>
    <w:rsid w:val="00093AB1"/>
    <w:rsid w:val="000A1006"/>
    <w:rsid w:val="000A3060"/>
    <w:rsid w:val="000B2280"/>
    <w:rsid w:val="000B3A07"/>
    <w:rsid w:val="000B770A"/>
    <w:rsid w:val="000D17DA"/>
    <w:rsid w:val="000E4414"/>
    <w:rsid w:val="000E45AC"/>
    <w:rsid w:val="000F2B6A"/>
    <w:rsid w:val="000F3953"/>
    <w:rsid w:val="00103B01"/>
    <w:rsid w:val="001063B5"/>
    <w:rsid w:val="00112260"/>
    <w:rsid w:val="001144CD"/>
    <w:rsid w:val="00115DB6"/>
    <w:rsid w:val="00117168"/>
    <w:rsid w:val="00117D6C"/>
    <w:rsid w:val="00126327"/>
    <w:rsid w:val="00126CCC"/>
    <w:rsid w:val="00130D60"/>
    <w:rsid w:val="00133969"/>
    <w:rsid w:val="00143F5E"/>
    <w:rsid w:val="00155AD1"/>
    <w:rsid w:val="00161008"/>
    <w:rsid w:val="00161FB6"/>
    <w:rsid w:val="001633D7"/>
    <w:rsid w:val="001841C3"/>
    <w:rsid w:val="00186237"/>
    <w:rsid w:val="001A0DA1"/>
    <w:rsid w:val="001A4665"/>
    <w:rsid w:val="001A5EB0"/>
    <w:rsid w:val="001A6D20"/>
    <w:rsid w:val="001B2087"/>
    <w:rsid w:val="001B63C3"/>
    <w:rsid w:val="001D0F87"/>
    <w:rsid w:val="001E09E4"/>
    <w:rsid w:val="001F34DA"/>
    <w:rsid w:val="002033C8"/>
    <w:rsid w:val="00204A87"/>
    <w:rsid w:val="0020532A"/>
    <w:rsid w:val="00216EF0"/>
    <w:rsid w:val="002179E6"/>
    <w:rsid w:val="002261E3"/>
    <w:rsid w:val="00233121"/>
    <w:rsid w:val="0023369D"/>
    <w:rsid w:val="002538EB"/>
    <w:rsid w:val="00262572"/>
    <w:rsid w:val="00266E19"/>
    <w:rsid w:val="00271C76"/>
    <w:rsid w:val="002943A8"/>
    <w:rsid w:val="002968C1"/>
    <w:rsid w:val="002A6E99"/>
    <w:rsid w:val="002A7693"/>
    <w:rsid w:val="002B5A0D"/>
    <w:rsid w:val="002B5AC7"/>
    <w:rsid w:val="002B6E45"/>
    <w:rsid w:val="002B73A2"/>
    <w:rsid w:val="002C60BF"/>
    <w:rsid w:val="002D416F"/>
    <w:rsid w:val="002D52D4"/>
    <w:rsid w:val="002E29AE"/>
    <w:rsid w:val="002E530D"/>
    <w:rsid w:val="002F2A74"/>
    <w:rsid w:val="002F4FB4"/>
    <w:rsid w:val="002F6574"/>
    <w:rsid w:val="002F69DC"/>
    <w:rsid w:val="00310C9C"/>
    <w:rsid w:val="00310D46"/>
    <w:rsid w:val="003118AA"/>
    <w:rsid w:val="00313E81"/>
    <w:rsid w:val="003450B4"/>
    <w:rsid w:val="003661E6"/>
    <w:rsid w:val="00370B38"/>
    <w:rsid w:val="0038704E"/>
    <w:rsid w:val="0039605C"/>
    <w:rsid w:val="003B02DB"/>
    <w:rsid w:val="003B3F4E"/>
    <w:rsid w:val="003B4B99"/>
    <w:rsid w:val="003B710F"/>
    <w:rsid w:val="003D0A09"/>
    <w:rsid w:val="003D19B3"/>
    <w:rsid w:val="003D531D"/>
    <w:rsid w:val="003E420E"/>
    <w:rsid w:val="003F20F0"/>
    <w:rsid w:val="00401449"/>
    <w:rsid w:val="00401658"/>
    <w:rsid w:val="00434E39"/>
    <w:rsid w:val="00471DE8"/>
    <w:rsid w:val="00477823"/>
    <w:rsid w:val="004946FC"/>
    <w:rsid w:val="004979FF"/>
    <w:rsid w:val="004A30B7"/>
    <w:rsid w:val="004A358A"/>
    <w:rsid w:val="004B0FB5"/>
    <w:rsid w:val="004B6D91"/>
    <w:rsid w:val="004C0D41"/>
    <w:rsid w:val="004C128F"/>
    <w:rsid w:val="004C7C64"/>
    <w:rsid w:val="004D650E"/>
    <w:rsid w:val="004E5836"/>
    <w:rsid w:val="004F2676"/>
    <w:rsid w:val="004F4F12"/>
    <w:rsid w:val="00513837"/>
    <w:rsid w:val="00516270"/>
    <w:rsid w:val="00534F83"/>
    <w:rsid w:val="005367A5"/>
    <w:rsid w:val="00544BA4"/>
    <w:rsid w:val="0054740A"/>
    <w:rsid w:val="00550511"/>
    <w:rsid w:val="00555255"/>
    <w:rsid w:val="00564E56"/>
    <w:rsid w:val="005708E2"/>
    <w:rsid w:val="00582506"/>
    <w:rsid w:val="00587DD4"/>
    <w:rsid w:val="00587DFF"/>
    <w:rsid w:val="005B12AA"/>
    <w:rsid w:val="005B7685"/>
    <w:rsid w:val="005D22BA"/>
    <w:rsid w:val="005D3F84"/>
    <w:rsid w:val="005F4D4D"/>
    <w:rsid w:val="0060268F"/>
    <w:rsid w:val="00620656"/>
    <w:rsid w:val="00620E38"/>
    <w:rsid w:val="00633DA2"/>
    <w:rsid w:val="00634710"/>
    <w:rsid w:val="00656F4E"/>
    <w:rsid w:val="00683630"/>
    <w:rsid w:val="006A23E6"/>
    <w:rsid w:val="006A5375"/>
    <w:rsid w:val="006A793D"/>
    <w:rsid w:val="006B376B"/>
    <w:rsid w:val="006B3A7A"/>
    <w:rsid w:val="006C437C"/>
    <w:rsid w:val="006C5B62"/>
    <w:rsid w:val="006C6A0F"/>
    <w:rsid w:val="006C73DF"/>
    <w:rsid w:val="006D0145"/>
    <w:rsid w:val="006D55AD"/>
    <w:rsid w:val="006F679F"/>
    <w:rsid w:val="00706500"/>
    <w:rsid w:val="00710599"/>
    <w:rsid w:val="00710800"/>
    <w:rsid w:val="007148FA"/>
    <w:rsid w:val="00714E27"/>
    <w:rsid w:val="0072213B"/>
    <w:rsid w:val="007263EF"/>
    <w:rsid w:val="00727A04"/>
    <w:rsid w:val="00736277"/>
    <w:rsid w:val="00736899"/>
    <w:rsid w:val="00771F71"/>
    <w:rsid w:val="0078078D"/>
    <w:rsid w:val="007814CF"/>
    <w:rsid w:val="00791229"/>
    <w:rsid w:val="00794974"/>
    <w:rsid w:val="007A0183"/>
    <w:rsid w:val="007A12D9"/>
    <w:rsid w:val="007B462E"/>
    <w:rsid w:val="007D3D61"/>
    <w:rsid w:val="007E358C"/>
    <w:rsid w:val="007E4A01"/>
    <w:rsid w:val="007F1A01"/>
    <w:rsid w:val="007F21AC"/>
    <w:rsid w:val="007F2FDA"/>
    <w:rsid w:val="00804538"/>
    <w:rsid w:val="00805387"/>
    <w:rsid w:val="00814CB5"/>
    <w:rsid w:val="008335FB"/>
    <w:rsid w:val="00836EF6"/>
    <w:rsid w:val="00842791"/>
    <w:rsid w:val="00852DA1"/>
    <w:rsid w:val="00854FDB"/>
    <w:rsid w:val="0087064C"/>
    <w:rsid w:val="00875573"/>
    <w:rsid w:val="00876BD3"/>
    <w:rsid w:val="008866E6"/>
    <w:rsid w:val="008C0AB0"/>
    <w:rsid w:val="008C5D03"/>
    <w:rsid w:val="008D4B5E"/>
    <w:rsid w:val="008E0CDD"/>
    <w:rsid w:val="008E3677"/>
    <w:rsid w:val="008F5BEE"/>
    <w:rsid w:val="00903979"/>
    <w:rsid w:val="0091280E"/>
    <w:rsid w:val="00914308"/>
    <w:rsid w:val="00924827"/>
    <w:rsid w:val="00927962"/>
    <w:rsid w:val="00930A71"/>
    <w:rsid w:val="00951C8D"/>
    <w:rsid w:val="00951DA7"/>
    <w:rsid w:val="00962E61"/>
    <w:rsid w:val="00970039"/>
    <w:rsid w:val="00975747"/>
    <w:rsid w:val="0097662F"/>
    <w:rsid w:val="00987B27"/>
    <w:rsid w:val="00990987"/>
    <w:rsid w:val="009A2BA7"/>
    <w:rsid w:val="009C4B65"/>
    <w:rsid w:val="009E461D"/>
    <w:rsid w:val="009F0240"/>
    <w:rsid w:val="009F1A52"/>
    <w:rsid w:val="009F5CB1"/>
    <w:rsid w:val="00A002F1"/>
    <w:rsid w:val="00A11993"/>
    <w:rsid w:val="00A15699"/>
    <w:rsid w:val="00A23350"/>
    <w:rsid w:val="00A403E3"/>
    <w:rsid w:val="00A406DD"/>
    <w:rsid w:val="00A42A79"/>
    <w:rsid w:val="00A57BAD"/>
    <w:rsid w:val="00A62C5B"/>
    <w:rsid w:val="00A64AAF"/>
    <w:rsid w:val="00A66432"/>
    <w:rsid w:val="00A7514C"/>
    <w:rsid w:val="00A80078"/>
    <w:rsid w:val="00A96AF8"/>
    <w:rsid w:val="00AA79B5"/>
    <w:rsid w:val="00AB0673"/>
    <w:rsid w:val="00AB4402"/>
    <w:rsid w:val="00AB7162"/>
    <w:rsid w:val="00AB76A8"/>
    <w:rsid w:val="00AC68B5"/>
    <w:rsid w:val="00AD1749"/>
    <w:rsid w:val="00AE2A00"/>
    <w:rsid w:val="00AE424F"/>
    <w:rsid w:val="00AF592F"/>
    <w:rsid w:val="00AF7BF6"/>
    <w:rsid w:val="00B0086C"/>
    <w:rsid w:val="00B106B1"/>
    <w:rsid w:val="00B134BA"/>
    <w:rsid w:val="00B153EF"/>
    <w:rsid w:val="00B27890"/>
    <w:rsid w:val="00B27DFC"/>
    <w:rsid w:val="00B44FD1"/>
    <w:rsid w:val="00B551DD"/>
    <w:rsid w:val="00B62A5F"/>
    <w:rsid w:val="00B70251"/>
    <w:rsid w:val="00B745C2"/>
    <w:rsid w:val="00B77914"/>
    <w:rsid w:val="00B812A3"/>
    <w:rsid w:val="00B9045A"/>
    <w:rsid w:val="00B90BAB"/>
    <w:rsid w:val="00BA7F21"/>
    <w:rsid w:val="00BB1209"/>
    <w:rsid w:val="00BB48E6"/>
    <w:rsid w:val="00BB4FBE"/>
    <w:rsid w:val="00BB541F"/>
    <w:rsid w:val="00BB7576"/>
    <w:rsid w:val="00BC6015"/>
    <w:rsid w:val="00BD2763"/>
    <w:rsid w:val="00BD4AE3"/>
    <w:rsid w:val="00BE2EBF"/>
    <w:rsid w:val="00BE4D0E"/>
    <w:rsid w:val="00BE57B4"/>
    <w:rsid w:val="00BF02E4"/>
    <w:rsid w:val="00C004ED"/>
    <w:rsid w:val="00C13A69"/>
    <w:rsid w:val="00C14780"/>
    <w:rsid w:val="00C37E0E"/>
    <w:rsid w:val="00C50B9A"/>
    <w:rsid w:val="00C524E4"/>
    <w:rsid w:val="00C53873"/>
    <w:rsid w:val="00C57F4C"/>
    <w:rsid w:val="00C65853"/>
    <w:rsid w:val="00C735A7"/>
    <w:rsid w:val="00C766DC"/>
    <w:rsid w:val="00C81C62"/>
    <w:rsid w:val="00C8211C"/>
    <w:rsid w:val="00C82179"/>
    <w:rsid w:val="00C84AAB"/>
    <w:rsid w:val="00C91BB0"/>
    <w:rsid w:val="00CA3342"/>
    <w:rsid w:val="00CC519B"/>
    <w:rsid w:val="00CD1F65"/>
    <w:rsid w:val="00CD3390"/>
    <w:rsid w:val="00CF0695"/>
    <w:rsid w:val="00D06C63"/>
    <w:rsid w:val="00D07A17"/>
    <w:rsid w:val="00D16727"/>
    <w:rsid w:val="00D345EB"/>
    <w:rsid w:val="00D40B52"/>
    <w:rsid w:val="00D56393"/>
    <w:rsid w:val="00D61F95"/>
    <w:rsid w:val="00D65FED"/>
    <w:rsid w:val="00D72C8D"/>
    <w:rsid w:val="00D87D62"/>
    <w:rsid w:val="00D93471"/>
    <w:rsid w:val="00DA4C7E"/>
    <w:rsid w:val="00DB6FB6"/>
    <w:rsid w:val="00DC2616"/>
    <w:rsid w:val="00DC2FEF"/>
    <w:rsid w:val="00DC47F5"/>
    <w:rsid w:val="00DC5517"/>
    <w:rsid w:val="00DD1B3D"/>
    <w:rsid w:val="00DF53D5"/>
    <w:rsid w:val="00DF6041"/>
    <w:rsid w:val="00E07876"/>
    <w:rsid w:val="00E11ED3"/>
    <w:rsid w:val="00E21301"/>
    <w:rsid w:val="00E22D7D"/>
    <w:rsid w:val="00E24FAB"/>
    <w:rsid w:val="00E32FE2"/>
    <w:rsid w:val="00E43862"/>
    <w:rsid w:val="00E43CF9"/>
    <w:rsid w:val="00E45A89"/>
    <w:rsid w:val="00E66573"/>
    <w:rsid w:val="00E66B0E"/>
    <w:rsid w:val="00E749E1"/>
    <w:rsid w:val="00E909AA"/>
    <w:rsid w:val="00E918DF"/>
    <w:rsid w:val="00EA03E7"/>
    <w:rsid w:val="00EB424C"/>
    <w:rsid w:val="00EB5487"/>
    <w:rsid w:val="00ED09B5"/>
    <w:rsid w:val="00EE576D"/>
    <w:rsid w:val="00EE675E"/>
    <w:rsid w:val="00EF44B9"/>
    <w:rsid w:val="00EF4557"/>
    <w:rsid w:val="00F05803"/>
    <w:rsid w:val="00F07C42"/>
    <w:rsid w:val="00F20497"/>
    <w:rsid w:val="00F24C3A"/>
    <w:rsid w:val="00F31F60"/>
    <w:rsid w:val="00F32BDE"/>
    <w:rsid w:val="00F332EC"/>
    <w:rsid w:val="00F4735D"/>
    <w:rsid w:val="00F767FF"/>
    <w:rsid w:val="00FA0BEE"/>
    <w:rsid w:val="00FA30F0"/>
    <w:rsid w:val="00FB0BA1"/>
    <w:rsid w:val="00FC3C47"/>
    <w:rsid w:val="00FE3E7D"/>
    <w:rsid w:val="00FF34B3"/>
    <w:rsid w:val="7C643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EF9D79F"/>
  <w15:chartTrackingRefBased/>
  <w15:docId w15:val="{DB615CCA-AF5A-4B38-AD78-BAB52BB2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EBF"/>
    <w:rPr>
      <w:rFonts w:ascii="Garamond" w:hAnsi="Garamond"/>
      <w:sz w:val="24"/>
    </w:rPr>
  </w:style>
  <w:style w:type="paragraph" w:styleId="Heading1">
    <w:name w:val="heading 1"/>
    <w:basedOn w:val="Normal"/>
    <w:next w:val="Normal"/>
    <w:link w:val="Heading1Char"/>
    <w:uiPriority w:val="9"/>
    <w:qFormat/>
    <w:rsid w:val="001A0D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118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5274C"/>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4946F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A0DA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8704E"/>
    <w:pPr>
      <w:spacing w:after="200" w:line="276" w:lineRule="auto"/>
      <w:ind w:left="720"/>
      <w:contextualSpacing/>
    </w:pPr>
  </w:style>
  <w:style w:type="paragraph" w:styleId="FootnoteText">
    <w:name w:val="footnote text"/>
    <w:basedOn w:val="Normal"/>
    <w:link w:val="FootnoteTextChar"/>
    <w:uiPriority w:val="99"/>
    <w:semiHidden/>
    <w:unhideWhenUsed/>
    <w:rsid w:val="003870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704E"/>
    <w:rPr>
      <w:sz w:val="20"/>
      <w:szCs w:val="20"/>
    </w:rPr>
  </w:style>
  <w:style w:type="character" w:styleId="FootnoteReference">
    <w:name w:val="footnote reference"/>
    <w:basedOn w:val="DefaultParagraphFont"/>
    <w:uiPriority w:val="99"/>
    <w:semiHidden/>
    <w:unhideWhenUsed/>
    <w:rsid w:val="0038704E"/>
    <w:rPr>
      <w:vertAlign w:val="superscript"/>
    </w:rPr>
  </w:style>
  <w:style w:type="table" w:styleId="GridTable5Dark-Accent1">
    <w:name w:val="Grid Table 5 Dark Accent 1"/>
    <w:basedOn w:val="TableNormal"/>
    <w:uiPriority w:val="50"/>
    <w:rsid w:val="00FA30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PlainTable3">
    <w:name w:val="Plain Table 3"/>
    <w:basedOn w:val="TableNormal"/>
    <w:uiPriority w:val="43"/>
    <w:rsid w:val="00EE675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3">
    <w:name w:val="Grid Table 5 Dark Accent 3"/>
    <w:basedOn w:val="TableNormal"/>
    <w:uiPriority w:val="50"/>
    <w:rsid w:val="00EE67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Heading2Char">
    <w:name w:val="Heading 2 Char"/>
    <w:basedOn w:val="DefaultParagraphFont"/>
    <w:link w:val="Heading2"/>
    <w:uiPriority w:val="9"/>
    <w:rsid w:val="003118AA"/>
    <w:rPr>
      <w:rFonts w:asciiTheme="majorHAnsi" w:eastAsiaTheme="majorEastAsia" w:hAnsiTheme="majorHAnsi" w:cstheme="majorBidi"/>
      <w:color w:val="2E74B5" w:themeColor="accent1" w:themeShade="BF"/>
      <w:sz w:val="26"/>
      <w:szCs w:val="26"/>
    </w:rPr>
  </w:style>
  <w:style w:type="table" w:styleId="GridTable1Light-Accent5">
    <w:name w:val="Grid Table 1 Light Accent 5"/>
    <w:basedOn w:val="TableNormal"/>
    <w:uiPriority w:val="46"/>
    <w:rsid w:val="001E09E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1E09E4"/>
    <w:pPr>
      <w:spacing w:before="100" w:beforeAutospacing="1" w:after="100" w:afterAutospacing="1" w:line="240" w:lineRule="auto"/>
    </w:pPr>
    <w:rPr>
      <w:rFonts w:ascii="Times New Roman" w:eastAsiaTheme="minorEastAsia" w:hAnsi="Times New Roman" w:cs="Times New Roman"/>
      <w:szCs w:val="24"/>
    </w:rPr>
  </w:style>
  <w:style w:type="paragraph" w:styleId="BalloonText">
    <w:name w:val="Balloon Text"/>
    <w:basedOn w:val="Normal"/>
    <w:link w:val="BalloonTextChar"/>
    <w:uiPriority w:val="99"/>
    <w:semiHidden/>
    <w:unhideWhenUsed/>
    <w:rsid w:val="00052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74C"/>
    <w:rPr>
      <w:rFonts w:ascii="Segoe UI" w:hAnsi="Segoe UI" w:cs="Segoe UI"/>
      <w:sz w:val="18"/>
      <w:szCs w:val="18"/>
    </w:rPr>
  </w:style>
  <w:style w:type="character" w:customStyle="1" w:styleId="Heading3Char">
    <w:name w:val="Heading 3 Char"/>
    <w:basedOn w:val="DefaultParagraphFont"/>
    <w:link w:val="Heading3"/>
    <w:uiPriority w:val="9"/>
    <w:rsid w:val="0005274C"/>
    <w:rPr>
      <w:rFonts w:asciiTheme="majorHAnsi" w:eastAsiaTheme="majorEastAsia" w:hAnsiTheme="majorHAnsi" w:cstheme="majorBidi"/>
      <w:color w:val="1F4D78" w:themeColor="accent1" w:themeShade="7F"/>
      <w:sz w:val="24"/>
      <w:szCs w:val="24"/>
    </w:rPr>
  </w:style>
  <w:style w:type="paragraph" w:customStyle="1" w:styleId="Normal1">
    <w:name w:val="Normal1"/>
    <w:basedOn w:val="Normal"/>
    <w:link w:val="normalChar"/>
    <w:uiPriority w:val="99"/>
    <w:qFormat/>
    <w:rsid w:val="00970039"/>
    <w:pPr>
      <w:spacing w:after="0" w:line="240" w:lineRule="auto"/>
    </w:pPr>
    <w:rPr>
      <w:rFonts w:ascii="Times New Roman" w:eastAsia="Times New Roman" w:hAnsi="Times New Roman" w:cs="Times New Roman"/>
      <w:szCs w:val="24"/>
      <w:lang w:eastAsia="en-AU"/>
    </w:rPr>
  </w:style>
  <w:style w:type="character" w:customStyle="1" w:styleId="normalChar">
    <w:name w:val="normal Char"/>
    <w:basedOn w:val="DefaultParagraphFont"/>
    <w:link w:val="Normal1"/>
    <w:uiPriority w:val="99"/>
    <w:rsid w:val="00970039"/>
    <w:rPr>
      <w:rFonts w:ascii="Times New Roman" w:eastAsia="Times New Roman" w:hAnsi="Times New Roman" w:cs="Times New Roman"/>
      <w:szCs w:val="24"/>
      <w:lang w:eastAsia="en-AU"/>
    </w:rPr>
  </w:style>
  <w:style w:type="character" w:customStyle="1" w:styleId="Heading4Char">
    <w:name w:val="Heading 4 Char"/>
    <w:basedOn w:val="DefaultParagraphFont"/>
    <w:link w:val="Heading4"/>
    <w:uiPriority w:val="9"/>
    <w:rsid w:val="004946FC"/>
    <w:rPr>
      <w:rFonts w:asciiTheme="majorHAnsi" w:eastAsiaTheme="majorEastAsia" w:hAnsiTheme="majorHAnsi" w:cstheme="majorBidi"/>
      <w:i/>
      <w:iCs/>
      <w:color w:val="2E74B5" w:themeColor="accent1" w:themeShade="BF"/>
      <w:sz w:val="24"/>
    </w:rPr>
  </w:style>
  <w:style w:type="paragraph" w:styleId="Header">
    <w:name w:val="header"/>
    <w:basedOn w:val="Normal"/>
    <w:link w:val="HeaderChar"/>
    <w:uiPriority w:val="99"/>
    <w:unhideWhenUsed/>
    <w:rsid w:val="00727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A04"/>
    <w:rPr>
      <w:rFonts w:ascii="Garamond" w:hAnsi="Garamond"/>
      <w:sz w:val="24"/>
    </w:rPr>
  </w:style>
  <w:style w:type="paragraph" w:styleId="Footer">
    <w:name w:val="footer"/>
    <w:basedOn w:val="Normal"/>
    <w:link w:val="FooterChar"/>
    <w:uiPriority w:val="99"/>
    <w:unhideWhenUsed/>
    <w:rsid w:val="00727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A04"/>
    <w:rPr>
      <w:rFonts w:ascii="Garamond" w:hAnsi="Garamond"/>
      <w:sz w:val="24"/>
    </w:rPr>
  </w:style>
  <w:style w:type="character" w:styleId="Hyperlink">
    <w:name w:val="Hyperlink"/>
    <w:basedOn w:val="DefaultParagraphFont"/>
    <w:uiPriority w:val="99"/>
    <w:rsid w:val="00E21301"/>
    <w:rPr>
      <w:color w:val="0000FF"/>
      <w:u w:val="single"/>
    </w:rPr>
  </w:style>
  <w:style w:type="table" w:styleId="GridTable4-Accent3">
    <w:name w:val="Grid Table 4 Accent 3"/>
    <w:basedOn w:val="TableNormal"/>
    <w:uiPriority w:val="49"/>
    <w:rsid w:val="000313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unhideWhenUsed/>
    <w:rsid w:val="00951C8D"/>
    <w:rPr>
      <w:sz w:val="16"/>
      <w:szCs w:val="16"/>
    </w:rPr>
  </w:style>
  <w:style w:type="paragraph" w:styleId="CommentText">
    <w:name w:val="annotation text"/>
    <w:basedOn w:val="Normal"/>
    <w:link w:val="CommentTextChar"/>
    <w:uiPriority w:val="99"/>
    <w:unhideWhenUsed/>
    <w:rsid w:val="00951C8D"/>
    <w:pPr>
      <w:spacing w:line="240" w:lineRule="auto"/>
    </w:pPr>
    <w:rPr>
      <w:sz w:val="20"/>
      <w:szCs w:val="20"/>
    </w:rPr>
  </w:style>
  <w:style w:type="character" w:customStyle="1" w:styleId="CommentTextChar">
    <w:name w:val="Comment Text Char"/>
    <w:basedOn w:val="DefaultParagraphFont"/>
    <w:link w:val="CommentText"/>
    <w:uiPriority w:val="99"/>
    <w:rsid w:val="00951C8D"/>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951C8D"/>
    <w:rPr>
      <w:b/>
      <w:bCs/>
    </w:rPr>
  </w:style>
  <w:style w:type="character" w:customStyle="1" w:styleId="CommentSubjectChar">
    <w:name w:val="Comment Subject Char"/>
    <w:basedOn w:val="CommentTextChar"/>
    <w:link w:val="CommentSubject"/>
    <w:uiPriority w:val="99"/>
    <w:semiHidden/>
    <w:rsid w:val="00951C8D"/>
    <w:rPr>
      <w:rFonts w:ascii="Garamond" w:hAnsi="Garamond"/>
      <w:b/>
      <w:bCs/>
      <w:sz w:val="20"/>
      <w:szCs w:val="20"/>
    </w:rPr>
  </w:style>
  <w:style w:type="paragraph" w:customStyle="1" w:styleId="Default">
    <w:name w:val="Default"/>
    <w:rsid w:val="008E0CDD"/>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C004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04ED"/>
    <w:rPr>
      <w:rFonts w:ascii="Garamond" w:hAnsi="Garamond"/>
      <w:sz w:val="20"/>
      <w:szCs w:val="20"/>
    </w:rPr>
  </w:style>
  <w:style w:type="character" w:styleId="EndnoteReference">
    <w:name w:val="endnote reference"/>
    <w:basedOn w:val="DefaultParagraphFont"/>
    <w:uiPriority w:val="99"/>
    <w:semiHidden/>
    <w:unhideWhenUsed/>
    <w:rsid w:val="00C004ED"/>
    <w:rPr>
      <w:vertAlign w:val="superscript"/>
    </w:rPr>
  </w:style>
  <w:style w:type="table" w:styleId="GridTable4-Accent5">
    <w:name w:val="Grid Table 4 Accent 5"/>
    <w:basedOn w:val="TableNormal"/>
    <w:uiPriority w:val="49"/>
    <w:rsid w:val="0097574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qFormat/>
    <w:rsid w:val="00990987"/>
    <w:pPr>
      <w:autoSpaceDE w:val="0"/>
      <w:autoSpaceDN w:val="0"/>
      <w:adjustRightInd w:val="0"/>
      <w:spacing w:before="173" w:after="0" w:line="240" w:lineRule="auto"/>
      <w:ind w:left="241" w:hanging="6"/>
      <w:jc w:val="both"/>
    </w:pPr>
    <w:rPr>
      <w:rFonts w:ascii="Times New Roman" w:hAnsi="Times New Roman" w:cs="Times New Roman"/>
      <w:sz w:val="26"/>
      <w:szCs w:val="26"/>
    </w:rPr>
  </w:style>
  <w:style w:type="character" w:customStyle="1" w:styleId="BodyTextChar">
    <w:name w:val="Body Text Char"/>
    <w:basedOn w:val="DefaultParagraphFont"/>
    <w:link w:val="BodyText"/>
    <w:uiPriority w:val="1"/>
    <w:rsid w:val="00990987"/>
    <w:rPr>
      <w:rFonts w:ascii="Times New Roman" w:hAnsi="Times New Roman" w:cs="Times New Roman"/>
      <w:sz w:val="26"/>
      <w:szCs w:val="26"/>
    </w:rPr>
  </w:style>
  <w:style w:type="table" w:styleId="GridTable1Light">
    <w:name w:val="Grid Table 1 Light"/>
    <w:basedOn w:val="TableNormal"/>
    <w:uiPriority w:val="46"/>
    <w:rsid w:val="009F1A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9F1A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620E38"/>
    <w:pPr>
      <w:widowControl w:val="0"/>
      <w:autoSpaceDE w:val="0"/>
      <w:autoSpaceDN w:val="0"/>
      <w:spacing w:after="0" w:line="240" w:lineRule="auto"/>
      <w:ind w:left="119"/>
    </w:pPr>
    <w:rPr>
      <w:rFonts w:ascii="Times New Roman" w:eastAsia="Times New Roman" w:hAnsi="Times New Roman" w:cs="Times New Roman"/>
      <w:sz w:val="22"/>
    </w:rPr>
  </w:style>
  <w:style w:type="paragraph" w:styleId="Caption">
    <w:name w:val="caption"/>
    <w:basedOn w:val="Normal"/>
    <w:next w:val="Normal"/>
    <w:uiPriority w:val="35"/>
    <w:unhideWhenUsed/>
    <w:qFormat/>
    <w:rsid w:val="00E32FE2"/>
    <w:pPr>
      <w:spacing w:after="200" w:line="240" w:lineRule="auto"/>
    </w:pPr>
    <w:rPr>
      <w:rFonts w:asciiTheme="minorHAnsi" w:hAnsiTheme="minorHAnsi"/>
      <w:i/>
      <w:iCs/>
      <w:color w:val="44546A" w:themeColor="text2"/>
      <w:sz w:val="18"/>
      <w:szCs w:val="18"/>
    </w:rPr>
  </w:style>
  <w:style w:type="character" w:customStyle="1" w:styleId="UnresolvedMention1">
    <w:name w:val="Unresolved Mention1"/>
    <w:basedOn w:val="DefaultParagraphFont"/>
    <w:uiPriority w:val="99"/>
    <w:semiHidden/>
    <w:unhideWhenUsed/>
    <w:rsid w:val="00FB0BA1"/>
    <w:rPr>
      <w:color w:val="605E5C"/>
      <w:shd w:val="clear" w:color="auto" w:fill="E1DFDD"/>
    </w:rPr>
  </w:style>
  <w:style w:type="character" w:styleId="UnresolvedMention">
    <w:name w:val="Unresolved Mention"/>
    <w:basedOn w:val="DefaultParagraphFont"/>
    <w:uiPriority w:val="99"/>
    <w:semiHidden/>
    <w:unhideWhenUsed/>
    <w:rsid w:val="007F1A01"/>
    <w:rPr>
      <w:color w:val="605E5C"/>
      <w:shd w:val="clear" w:color="auto" w:fill="E1DFDD"/>
    </w:rPr>
  </w:style>
  <w:style w:type="character" w:styleId="FollowedHyperlink">
    <w:name w:val="FollowedHyperlink"/>
    <w:basedOn w:val="DefaultParagraphFont"/>
    <w:uiPriority w:val="99"/>
    <w:semiHidden/>
    <w:unhideWhenUsed/>
    <w:rsid w:val="007F1A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625678">
      <w:bodyDiv w:val="1"/>
      <w:marLeft w:val="0"/>
      <w:marRight w:val="0"/>
      <w:marTop w:val="0"/>
      <w:marBottom w:val="0"/>
      <w:divBdr>
        <w:top w:val="none" w:sz="0" w:space="0" w:color="auto"/>
        <w:left w:val="none" w:sz="0" w:space="0" w:color="auto"/>
        <w:bottom w:val="none" w:sz="0" w:space="0" w:color="auto"/>
        <w:right w:val="none" w:sz="0" w:space="0" w:color="auto"/>
      </w:divBdr>
    </w:div>
    <w:div w:id="645429006">
      <w:bodyDiv w:val="1"/>
      <w:marLeft w:val="0"/>
      <w:marRight w:val="0"/>
      <w:marTop w:val="0"/>
      <w:marBottom w:val="0"/>
      <w:divBdr>
        <w:top w:val="none" w:sz="0" w:space="0" w:color="auto"/>
        <w:left w:val="none" w:sz="0" w:space="0" w:color="auto"/>
        <w:bottom w:val="none" w:sz="0" w:space="0" w:color="auto"/>
        <w:right w:val="none" w:sz="0" w:space="0" w:color="auto"/>
      </w:divBdr>
    </w:div>
    <w:div w:id="1076055277">
      <w:bodyDiv w:val="1"/>
      <w:marLeft w:val="0"/>
      <w:marRight w:val="0"/>
      <w:marTop w:val="0"/>
      <w:marBottom w:val="0"/>
      <w:divBdr>
        <w:top w:val="none" w:sz="0" w:space="0" w:color="auto"/>
        <w:left w:val="none" w:sz="0" w:space="0" w:color="auto"/>
        <w:bottom w:val="none" w:sz="0" w:space="0" w:color="auto"/>
        <w:right w:val="none" w:sz="0" w:space="0" w:color="auto"/>
      </w:divBdr>
    </w:div>
    <w:div w:id="1377310428">
      <w:bodyDiv w:val="1"/>
      <w:marLeft w:val="0"/>
      <w:marRight w:val="0"/>
      <w:marTop w:val="0"/>
      <w:marBottom w:val="0"/>
      <w:divBdr>
        <w:top w:val="none" w:sz="0" w:space="0" w:color="auto"/>
        <w:left w:val="none" w:sz="0" w:space="0" w:color="auto"/>
        <w:bottom w:val="none" w:sz="0" w:space="0" w:color="auto"/>
        <w:right w:val="none" w:sz="0" w:space="0" w:color="auto"/>
      </w:divBdr>
    </w:div>
    <w:div w:id="1394081794">
      <w:bodyDiv w:val="1"/>
      <w:marLeft w:val="0"/>
      <w:marRight w:val="0"/>
      <w:marTop w:val="0"/>
      <w:marBottom w:val="0"/>
      <w:divBdr>
        <w:top w:val="none" w:sz="0" w:space="0" w:color="auto"/>
        <w:left w:val="none" w:sz="0" w:space="0" w:color="auto"/>
        <w:bottom w:val="none" w:sz="0" w:space="0" w:color="auto"/>
        <w:right w:val="none" w:sz="0" w:space="0" w:color="auto"/>
      </w:divBdr>
    </w:div>
    <w:div w:id="1529828851">
      <w:bodyDiv w:val="1"/>
      <w:marLeft w:val="0"/>
      <w:marRight w:val="0"/>
      <w:marTop w:val="0"/>
      <w:marBottom w:val="0"/>
      <w:divBdr>
        <w:top w:val="none" w:sz="0" w:space="0" w:color="auto"/>
        <w:left w:val="none" w:sz="0" w:space="0" w:color="auto"/>
        <w:bottom w:val="none" w:sz="0" w:space="0" w:color="auto"/>
        <w:right w:val="none" w:sz="0" w:space="0" w:color="auto"/>
      </w:divBdr>
    </w:div>
    <w:div w:id="1799646069">
      <w:bodyDiv w:val="1"/>
      <w:marLeft w:val="0"/>
      <w:marRight w:val="0"/>
      <w:marTop w:val="0"/>
      <w:marBottom w:val="0"/>
      <w:divBdr>
        <w:top w:val="none" w:sz="0" w:space="0" w:color="auto"/>
        <w:left w:val="none" w:sz="0" w:space="0" w:color="auto"/>
        <w:bottom w:val="none" w:sz="0" w:space="0" w:color="auto"/>
        <w:right w:val="none" w:sz="0" w:space="0" w:color="auto"/>
      </w:divBdr>
      <w:divsChild>
        <w:div w:id="1279413069">
          <w:marLeft w:val="0"/>
          <w:marRight w:val="0"/>
          <w:marTop w:val="0"/>
          <w:marBottom w:val="0"/>
          <w:divBdr>
            <w:top w:val="none" w:sz="0" w:space="0" w:color="auto"/>
            <w:left w:val="none" w:sz="0" w:space="0" w:color="auto"/>
            <w:bottom w:val="none" w:sz="0" w:space="0" w:color="auto"/>
            <w:right w:val="none" w:sz="0" w:space="0" w:color="auto"/>
          </w:divBdr>
        </w:div>
      </w:divsChild>
    </w:div>
    <w:div w:id="214657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aterqualitydata.us/"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i_kykz1o3r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2" ma:contentTypeDescription="Create a new document." ma:contentTypeScope="" ma:versionID="a012c40b849fdef1daf145a3188fe322">
  <xsd:schema xmlns:xsd="http://www.w3.org/2001/XMLSchema" xmlns:xs="http://www.w3.org/2001/XMLSchema" xmlns:p="http://schemas.microsoft.com/office/2006/metadata/properties" xmlns:ns2="614d4e9a-7981-45d0-abda-1838bf8c7bdc" targetNamespace="http://schemas.microsoft.com/office/2006/metadata/properties" ma:root="true" ma:fieldsID="8bcf202a8b7a02e810fe95ea53c1fe7b" ns2:_="">
    <xsd:import namespace="614d4e9a-7981-45d0-abda-1838bf8c7b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470C8-791E-46D4-A38F-945E0DBBB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d4e9a-7981-45d0-abda-1838bf8c7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DCF70-5A99-44E2-ACA0-13336C3A596A}">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614d4e9a-7981-45d0-abda-1838bf8c7bdc"/>
    <ds:schemaRef ds:uri="http://www.w3.org/XML/1998/namespace"/>
  </ds:schemaRefs>
</ds:datastoreItem>
</file>

<file path=customXml/itemProps3.xml><?xml version="1.0" encoding="utf-8"?>
<ds:datastoreItem xmlns:ds="http://schemas.openxmlformats.org/officeDocument/2006/customXml" ds:itemID="{31A3643C-7ACC-4C7C-883D-8FDE5474E703}">
  <ds:schemaRefs>
    <ds:schemaRef ds:uri="http://schemas.microsoft.com/sharepoint/v3/contenttype/forms"/>
  </ds:schemaRefs>
</ds:datastoreItem>
</file>

<file path=customXml/itemProps4.xml><?xml version="1.0" encoding="utf-8"?>
<ds:datastoreItem xmlns:ds="http://schemas.openxmlformats.org/officeDocument/2006/customXml" ds:itemID="{91EF5D8D-B8FA-42B7-9F9D-71821826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444</Words>
  <Characters>2381</Characters>
  <Application>Microsoft Office Word</Application>
  <DocSecurity>0</DocSecurity>
  <Lines>62</Lines>
  <Paragraphs>33</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McGee, Chandra</dc:creator>
  <cp:keywords/>
  <dc:description/>
  <cp:lastModifiedBy>Bethe, Amber N (DEC)</cp:lastModifiedBy>
  <cp:revision>23</cp:revision>
  <cp:lastPrinted>2018-02-12T22:14:00Z</cp:lastPrinted>
  <dcterms:created xsi:type="dcterms:W3CDTF">2021-09-14T20:16:00Z</dcterms:created>
  <dcterms:modified xsi:type="dcterms:W3CDTF">2022-01-24T22:16:00Z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ies>
</file>